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2017 года № 1594-VI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Бюджетной резолюции Кыргызской Республики на 2018 год и прогнозе на 2019-2020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Бюджетной резолюции Кыргызской Республики на 2018 год и прогноза на 2019-2020 годы, определяющий основные направления и приоритеты республиканского бюджета Кыргызской Республики на 2018 год и прогноз на 2019-2020 годы,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текущем исполнении республиканского бюджета Кыргызской Республики за 2017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</w:t>
      </w:r>
      <w:r>
        <w:rPr>
          <w:rFonts w:ascii="Arial" w:cs="Arial" w:eastAsia="Arial" w:hAnsi="Arial"/>
          <w:sz w:val="24"/>
          <w:szCs w:val="24"/>
        </w:rPr>
        <w:t xml:space="preserve">Бюджетную резолюцию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на 2018 год и прогноз на 2019-2020 годы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подготовку проекта Закона Кыргызской Республики "О республиканском бюджете Кыргызской Республики на 2018 год и прогнозе на 2019-2020 годы" в соответствии с основными приоритетами и направлениями, определенными Бюджетной резолюцией Кыргызской Республики на 2018 год и прогнозом на 2019-2020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законопроекты, предусматривающие следующие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налогообложение услуг по предоставлению интернет-рекламы и электронной торговли и их администрирование;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использования безналичных платежей при совершении сделок с недвижимостью;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базы данных недостроенных, аварийных и устаревший (свыше 70 лет) зданий школ, детских садов и учреждений здравоохранения, которые станут основанием для включения в перечень строительства, реконструкции зданий и сооружений, финансируемых из бюджетных средств по статье "капитальные вложения", и размещение их на интернет-сайте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дальнейшему совершенствованию функционирования казначейской системы в режиме единого казначейского счета и применения метода кассового прогнозирования;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защиты и безопасности информационных систем единого казначейского счета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собираемости налогов и недопущению потерь доходов бюджета в целях своевременного финансирования прогнозируемых государственных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увеличению экспортного потенциала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эффективной деятельности государственных предприятий с целью увеличения поступлений дивидендов в бюджет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анализ по предоставляемым таможенным льготам (освобождение от уплаты таможенный платежей) за 2016-2017 годы и представить соответствующую информацию к 1 октябрю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вопросы увеличения объема средств, выделяемых на материально-техническое оснащение общеобразовательных школ;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завершить строительство режимных корпусов в учреждении № 19 Государственной службы исполнения наказаний при Правительстве Кыргызской Республики (с.Джаны-Жер) сметной стоимостью 374,0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проектно-сметную документацию строительства следственного изолятора (СИЗО) в Баткенской области и женской колонии строгого режима со следственным изолятором на базе специального профессионально-технического училища в с.Беловодское;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изыскать средства Государственной службе исполнения наказаний при Правительстве Кыргызской Республики для приобретения специальной техники (ассенизаторских автомашин), глубинных насосов и осуществления капитального ремонта машин и оборудования, мебели и офисного оборудования, медицинского оборудования и инженерно-технических средств охраны, включая средства внутренней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продолжить работы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капитальному ремонту автомобильной дороги Балыкчы - Тамчы - Чолпон-Ата - Корумду, предусмотрев в республиканском бюджете на 2018-2020 годы средства в сумме 5,0 млрд.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строительству автомобильных дорог Кок-Таш - Аксай - Тамдык, Аксай - Рават, Самаркандек - Мадыген - Даркум, Айгул-Таш - Согмент-Таян, Кулунду - Максат в обход территорий и анклавов соседних государств, участка от 266 по 280-й км дороги Ош - Баткен - Исфана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изыскать средства по финансированию: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завершения строительства школы имени Т.Каракеева в с.Кош-Коргон Кош-Коргонского айылного аймака Чуйского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 спортивного зала средней школы в с.Ак-Жар Кочкорского района Нарынской области (не использованы 12,0 млн. 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реконструкции второго блока здания СШ № 73 г.Бишкек (плавательный бассейн);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решению социальных вопросов граждан, проживающих на дачных участках, включая вопросы их переселения.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befyhzrgzymsopc_4re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мая 2017 года № 1594-VI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РЕЗОЛЮЦИЯ
 Кыргызской Республики на 2018 год и прогноз на 2019-2020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резолюция Кыргызской Республики на 2018 год и прогноз на 2018-2020 годы разработаны в соответствии с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_hc5drnjgicmfhphku6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70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mic7iz758cjkyxpzzg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Бюджетной резолюцией в основных приоритетах бюджетной политики страны на 2018-2020 годы в соответствии с параметрами среднесрочного прогноза бюджета страны на эти годы, положениями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"Доверие и единство", утвержденной Жогорку Кенешем (</w:t>
      </w:r>
      <w:hyperlink w:history="1" r:id="rIdunizhoszxytsslspalk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ноября 2016 года № 1053-VI), а также предложениями комитетов и депутатов Жогорку Кенеша Кыргызской Республики определены следующие направления: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Совершенствование нормативной правовой базы по обеспечению устойчивой фискальной политики в целях эффективного управления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Стимулирование развития экономики республики за счет облегчения налогового бремени предпринимательства, сокращения экономических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Реформирование социальной политики, включая системы образования, здравоохранения, культуры, в целях оптимизации бюджетных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устойчивой региональной политики путем повышения экономического роста регионов, снижения уровня их дотационности.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приоритеты и направления настоящей Бюджетной резолюции служат ориентиром для формирования основных параметров республиканского бюджета Кыргызской Республики на 2018-2020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2018-2020 годы должны быть обеспечены следующие основные макроэкономические показатели: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5"/>
        <w:gridCol w:w="1431"/>
        <w:gridCol w:w="1431"/>
        <w:gridCol w:w="1431"/>
      </w:tblGrid>
      <w:tr>
        <w:tc>
          <w:tcPr>
            <w:tcW w:type="dxa" w:w="58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г.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5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млн. сомов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538134,8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589873,1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648480,1</w:t>
            </w:r>
          </w:p>
        </w:tc>
      </w:tr>
      <w:tr>
        <w:tc>
          <w:tcPr>
            <w:tcW w:type="dxa" w:w="5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роста, %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</w:tr>
      <w:tr>
        <w:tc>
          <w:tcPr>
            <w:tcW w:type="dxa" w:w="5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Кумтора, млн. сомов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497400,5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546021,3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599714,2</w:t>
            </w:r>
          </w:p>
        </w:tc>
      </w:tr>
      <w:tr>
        <w:tc>
          <w:tcPr>
            <w:tcW w:type="dxa" w:w="5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роста реального ВВП (без Кумтора), %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5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Инфляция (к декабрю предыдущего года), %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приоритеты бюджетной политики, определяемые Жогорку Кенешем Кыргызской Республики, должны быть учтены при формировании проекта Закона о республиканском бюджете Кыргызской Республики на 2018 год и прогнозе на 2019-2020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Совершенствование нормативной правовой базы по обеспечению устойчивой фискальной политики в целях эффективного управления государственными финансами должно подкрепляться приведением нормативных правовых актов Правительства Кыргызской Республики в соответствие с положениями Бюджетного </w:t>
      </w:r>
      <w:hyperlink w:history="1" r:id="rIdmcykaur4t3szinue_m1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предусматривать: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финансовой политики, предусматривающей отмену различного рода действующих льгот, в том числе налоговых и других социальных 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усовершенствование системы оценки эффективности бюджетных программ на основе показателей их выполнения;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общего размера финансовых ресурсов, направляемых на выполнение бюджетных программ, на основе международных стандартов и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внесение изменений в Налоговый </w:t>
      </w:r>
      <w:hyperlink w:history="1" r:id="rIdgiip4kug3ufzfjgaxsp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с целью изменения ставок налогообложения, определенных в абсолютных значениях (патенты), с учетом сложившихся уровней индексов потребительских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взаимодействия налоговых и таможенных органов в части улучшения администрирования платежей в бюджет, во избежание необоснованных потерь доходов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поэтапное внедрение новых технологий в экономику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государственных и муниципальных услуг через интернет-порталы;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электронных платежей при уплате налогов, социальных отчислений, таможенных и неналоговых платежей и других видов поступлений в бюджет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налогообложение услуг по предоставлению интернет-рекламы и электронной торговли и их администрирование;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электронной цифровой подписи при сдаче отчетов с приложениями к ним в налоговые органы, органы Социального фонда Кыргызской Республики и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использования безналичных платежей при совершении сделок с недвижимостью;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программы "безопасный город", обеспечивающей снижение уровня дорожно-транспортных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вопроса о введении экологического налога: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выбросы загрязняющих веществ в атмосферный воздух;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сброс сточных вод или загрязняющих веществ в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хранение, захоронение отходов производства, оказывающих вредное воздействие на окружающую среду и требующих организации системы их сбора, обезвреживания и (или)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эффективного управления объектами государственной собственности, в частности путем формирования единого государственного реестра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Концепции поэтапного повышения уровня оплаты труда в бюджетной сфере, включая заработную плату государственных и муниципальных служащих, военнослужащих с учетом индексации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финансовыми ресурсами для реализации положений Уголовно-процессуального </w:t>
      </w:r>
      <w:hyperlink w:history="1" r:id="rIdqivxominnyqj60bcz5j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Уголовно-исполнительного </w:t>
      </w:r>
      <w:hyperlink w:history="1" r:id="rIdji1mw834z9iu9lnxmm3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оптимизацию структуры и численности военных формирований и правоохранительных органов в целях обеспечения приоритетного направления бюджетных средств на восстановление и развитие вооружения и военной техники, боевую подготовку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</w:t>
      </w:r>
      <w:hyperlink w:history="1" r:id="rIdl4zsrh7ch721alh2duy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(исключение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 "Закупки методом прямого заключения договора") в связи с введением единого электронного портала;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комплексного метода оценки параметров, предложенных участниками тендера (конкурса), для оценки качества, ценовой политики и технических характеристик товаров (работ и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перевода экономики на безналичные платежи на основе реализации комплекса мер, включая завершение перехода к применению контрольно-кассовых машин с функцией передачи их показателей органам налоговой службы в режиме онлайн;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второго этапа легализации доходов и амнистии капитала в 2018-2019 годах;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мер к поэтапному переходу на декларирование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инструментов новой технологии электронной маркировки акцизной продукции: штрих-коды, Q-кодирование, RFID-технологии, NFC-метки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инвентаризацию и отмену действующих неэффективных налоговых льгот и преференций;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единого подхода к классификации и администрированию неналоговых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взаимоотношений государственного бюджета с местными бюджетами с учетом усовершенствования законодательства путем применения методов определения объемов расходов, учитываемых при определении целевых межбюджетных трансфертов, на основании государственных социальных стандартов и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системы информационной безопасности и защиты, обеспечивающей безопасность сбора и передачи базы данных в единую автоматизированную систему казначейства Кыргызской Республики и обмена их с информационными системами государственных органов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Стимулирование развития экономики республики за счет облегчения налогового бремени предпринимательства, сокращения экономических преступлений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специализированного аналитического центра мониторинга и оценки, в том числе консалтинга по ценам на приобретаемые товары (работы и услуги) в целях реализации объективных принципов определения максимальной и минимальной цены на приобретаемые товары (работы и услуги);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государственных гарантий в объеме не более 1 процента валового внутреннего продукта, предусматриваемых исключительно для реализации инвестиционных и инновационных проектов, имеющих стратегическое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надлежащего контроля за правомерностью предоставления налоговых льгот и их целевого использования субъектами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повышения качества транспортных услуг за счет приведения внутренней сети автомобильных дорог в соответствие с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реабилитации международных транспортных коридоров;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наземного и водного транспорта, гражданской авиации и обеспечения воздушной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совершенствования жилищно-коммунального хозяйства и установления экономически обоснованных тарифов на жилищно-коммунальные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сдерживания роста цен на отдельные социально-значимые товары и услуги созданием системы мер развития конкуренции, косвенного воздействия на состояние цен на потребительские товары 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стабилизации базы налогообложения с постепенным снижением фискальной нагрузки на экономику; прогнозирования доходов бюджета, исходя из реальных прогнозных макроэкономических показателей экономического и социального развития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активизации деятельности свободных экономических зон с сохранением уровня их налогообложения и усилением государственного контроля за выполнением налоговых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завершения инвентаризации государственного имущества и создания единой базы учета и управления объектами государственной собственности, а также осуществления продажи объектов, не пользующихся спросом у потенциальных покупателей;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соблюдения положений Налогового кодекса Кыргызской Республики по своевременному бюджетному возмещению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мер по сокращению коррупционных и должностных нарушений при использовании бюджетных средств, в том числе при проведении тендеров (конкурсов) по закупке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привлечения инвестиций для развития жилищно-коммунального и дорожного хозяйства на условиях государственно-частного партнерства, усовершенствования нормативно-правового и методологического обеспечения сотрудничества государства и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Реформирование социальной политики, включая системы образования, здравоохранения, культуры, в целях оптимизации бюджетных расходов требует: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мер по экономии бюджетных средств, предусмотренных на административные затраты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за счет средств государственного бюджета мероприятий, связанных с предоставлением социального жилья малообеспеченным слоям населения и отдельным социальным категориям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усовершенствования порядка назначения, перерасчета и индексации пенсий, создания равных условий их индексации независимо от основания ее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открытия региональных отделений (областных) Государственной службы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изыскания дополнительных источников финансирования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людьми", в частности создания убежищ для временного пребывания жертв торговли людьми и центров поддержки и помощи жертвам торговли людьми в структурах соответствующих органов власти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поэтапного повышения пенсий педагогическим работникам с учетом стажа работы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Концепцией</w:t>
      </w:r>
      <w:r>
        <w:rPr>
          <w:rFonts w:ascii="Arial" w:cs="Arial" w:eastAsia="Arial" w:hAnsi="Arial"/>
          <w:sz w:val="24"/>
          <w:szCs w:val="24"/>
        </w:rPr>
        <w:t xml:space="preserve"> развития системы пенсионного обеспечения в Кыргызской Республике, принятой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670 от 24 ноября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мер по предоставлению процентных ставок по ипотечным кредитам государственным и муниципальным служащим с учетом их реальной платежеспособности в сопоставлении с минимальным уровнем доходов семьи, определенных статистическим органом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поэтапного увеличения недельной нагрузки английского языка и информатики с последующей оптимизацией нагрузки по другим предметам Базисного учебного плана общеобразовательных школ;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исполнения положений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 об обязательном повышении квалификации учителей общеобразовательных школ;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государственной поддержки театрам, художественным коллективам, концертным и цирковым учреждениям;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повышения качества и эффективности расходов бюджета путем направления этих средств на реализацию приоритетных инвестиционных программ/проектов с учетом их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финансового обеспечения реконструкции и строительства централизованных систем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 из бюджета средств на решение вопросов энергоэффективности и энергосбережения для целей экономного расходования энергетических ресурсов в бюджетной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оптимизации административных расходов фондов обязательного государственного социального и пенсионного страхования, осуществления надлежащего контроля за их целевым направлением и использованием.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устойчивой региональной политики путем повышения экономического роста регионов, снижения уровня их дотационности должно быть достигнуто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мер по улучшению качества жизни в регионах и существенного снижения диспропорции в их развитии;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качественной подготовки программ инвестиционной поддержки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усовершенствования механизма распределения между местными бюджетами дотаций, а также разработки мер с целью упрощения процедур казначейского обслуживания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уточнения механизма перераспределения бюджетных средств по единым критериям всех видов финансовой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повышения уровня конкурентоспособности и инвестиционной привлекательности регионов, согласованных приоритетов и действий центральных и местных органов исполнительной власти, органов местного самоуправления по региональному развитию, укреплению межрегиональных связей;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программно-целевого метода в бюджетном процессе на уровне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мер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увеличению количества доходных органов местного самоуправления, повышения уровня местных бюджетов в государственном бюджете путем структурных преобразований налоговых и других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использованию средств фондов развития регионов в программах развития регионов, включая программы государственного частного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6fjy7oblkpgfinczg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dalil.kg/document/78458</w:t>
      </w:r>
    </w:hyperlink>
  </w:p>
  <w:p>
    <w:pPr>
      <w:spacing w:after="0" w:before="40"/>
      <w:jc w:val="center"/>
    </w:pPr>
    <w:hyperlink w:history="1" r:id="rIddxtc0qt-qslvfakulmo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fyhzrgzymsopc_4reft" Type="http://schemas.openxmlformats.org/officeDocument/2006/relationships/hyperlink" Target="https://dalil.kg/document/78458" TargetMode="External"/><Relationship Id="rId_hc5drnjgicmfhphku6a0" Type="http://schemas.openxmlformats.org/officeDocument/2006/relationships/hyperlink" Target="https://dalil.kg/document/111338" TargetMode="External"/><Relationship Id="rId9mic7iz758cjkyxpzzguv" Type="http://schemas.openxmlformats.org/officeDocument/2006/relationships/hyperlink" Target="https://dalil.kg/document/203166" TargetMode="External"/><Relationship Id="rIdunizhoszxytsslspalkqg" Type="http://schemas.openxmlformats.org/officeDocument/2006/relationships/hyperlink" Target="https://dalil.kg/document/77915" TargetMode="External"/><Relationship Id="rIdmcykaur4t3szinue_m1_t" Type="http://schemas.openxmlformats.org/officeDocument/2006/relationships/hyperlink" Target="https://dalil.kg/document/111338" TargetMode="External"/><Relationship Id="rIdgiip4kug3ufzfjgaxspil" Type="http://schemas.openxmlformats.org/officeDocument/2006/relationships/hyperlink" Target="https://dalil.kg/document/202445" TargetMode="External"/><Relationship Id="rIdqivxominnyqj60bcz5js8" Type="http://schemas.openxmlformats.org/officeDocument/2006/relationships/hyperlink" Target="https://dalil.kg/document/9" TargetMode="External"/><Relationship Id="rIdji1mw834z9iu9lnxmm3rd" Type="http://schemas.openxmlformats.org/officeDocument/2006/relationships/hyperlink" Target="https://dalil.kg/document/11" TargetMode="External"/><Relationship Id="rIdl4zsrh7ch721alh2duyjq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6fjy7oblkpgfinczgqr" Type="http://schemas.openxmlformats.org/officeDocument/2006/relationships/hyperlink" Target="https://dalil.kg/document/78458" TargetMode="External"/><Relationship Id="rIddxtc0qt-qslvfakulmo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2026-10-04T22:43:38.598Z</dcterms:created>
  <dcterms:modified xsi:type="dcterms:W3CDTF">2026-10-04T22:43:38.598Z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