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2017 года № 1991-VI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13 сентября 2017 года № 1853-VI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(законы Кыргызской Республики "О введении моратория на перевод (трансформацию) орошаемых земель пашни в другие категории земель и виды угодий", "О переводе (трансформации) земельных участков")",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pi9rezgcvyu71gnayr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2iawc6y7hdadoaolsz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сентября 2017 года № 1853-VI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(законы Кыргызской Республики "</w:t>
      </w:r>
      <w:hyperlink w:history="1" r:id="rIdsxnjyf0h22xyczovhvh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la30whw4rmtt39vuhv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участков")</w:t>
        </w:r>
      </w:hyperlink>
      <w:r>
        <w:rPr>
          <w:rFonts w:ascii="Arial" w:cs="Arial" w:eastAsia="Arial" w:hAnsi="Arial"/>
          <w:sz w:val="24"/>
          <w:szCs w:val="24"/>
        </w:rPr>
        <w:t xml:space="preserve">", возвращенного с возражением Президента Кыргызской Республики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"Кенекеев Дайыр Атакулович - вице-премьер-министр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Комитет Жогорку Кенеша Кыргызской Республики по аграрной политике,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ob9jleb5wajb88jee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dalil.kg/document/79221</w:t>
      </w:r>
    </w:hyperlink>
  </w:p>
  <w:p>
    <w:pPr>
      <w:spacing w:after="0" w:before="40"/>
      <w:jc w:val="center"/>
    </w:pPr>
    <w:hyperlink w:history="1" r:id="rId7e6dm1c1r8lna5xbnz6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i9rezgcvyu71gnayrhd" Type="http://schemas.openxmlformats.org/officeDocument/2006/relationships/hyperlink" Target="https://dalil.kg/document/203166" TargetMode="External"/><Relationship Id="rIdc2iawc6y7hdadoaolszza" Type="http://schemas.openxmlformats.org/officeDocument/2006/relationships/hyperlink" Target="https://dalil.kg/document/79175" TargetMode="External"/><Relationship Id="rIdsxnjyf0h22xyczovhvhld" Type="http://schemas.openxmlformats.org/officeDocument/2006/relationships/hyperlink" Target="https://dalil.kg/document/202627" TargetMode="External"/><Relationship Id="rIdvla30whw4rmtt39vuhvfa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ob9jleb5wajb88jeezc" Type="http://schemas.openxmlformats.org/officeDocument/2006/relationships/hyperlink" Target="https://dalil.kg/document/79221" TargetMode="External"/><Relationship Id="rId7e6dm1c1r8lna5xbnz6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2026-10-07T05:35:57.934Z</dcterms:created>
  <dcterms:modified xsi:type="dcterms:W3CDTF">2026-10-07T05:35:57.934Z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