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-9bet52pyqxnffpqa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марта 2001 года N 87            ПОСТАНОВЛЕНИЕ ПРАВИТЕЛЬСТВА КЫРГЫЗСКОЙ РЕСПУБЛИКИ                  О рекапитализации АООТ "Кайрат Банк"     В   целях  реализации  обязательств  Кыргызской  Республики  передмеждународными   финансовыми  институтами  Правительство    КыргызскойРеспублики постановляет:    1. Министерству финансов Кыргызской Республики в недельный срок:    -    выпустить     государственные   казначейские    обязательстваМинистерства  финансов Кыргызской Республики серии "Kairat  1-01"  длявыкупа   100  процентов  акций  АООТ "Кайрат Банк" в целях обеспеченияплатежеспособности Национального банка Кыргызской Республики на  сумму150,0  млн.сомов сроком на 15 лет;    - погашение основной суммы по  казначейским  обязательствам  серии"Kairat 1-01" производить по истечении срока погашения;    -  установить  процентную  ставку по  казначейским  обязательствамсерии   "Kairat   1-01"   по  ставке 10  процентов  годовых.   Выплатупроцентов  производить на ежеквартальной основе  до  5  числа  месяца,следующего  за истекшим кварталом.    2.    Выпустить    государственные   казначейские    обязательстваМинистерства   финансов  Кыргызской  Республики   для  рекапитализацииАООТ  "Кайрат  Банк"  на  общую  сумму 225,0  млн.сомов  на  следующихусловиях:    - на 70 млн.сомов серии "Kairat 2-01" сроком погашения 3 года;    - на 45 млн.сомов серии "Kairat 3-01" сроком погашения 5 лет;    - на 50 млн.сомов серии "Kairat 4-01" сроком погашения 10 лет;    - на 60 млн.сомов серии "Kairat 5-01" сроком погашения 15 лет.    3.    Выпустить    государственные   казначейские    обязательстваМинистерства  финансов Кыргызской Республики серии "Kairat  6-01"  длярекапитализации  АООТ  "Кайрат  Банк" на  сумму  28  млн.сомов  взаменвекселя, выпущенного ИАКБ "Акыл", сроком на 10 лет.    Погашение  основных  сумм  по  казначейским  обязательствам  серий</w:t>
      </w:r>
      <w:r>
        <w:rPr>
          <w:rFonts w:ascii="Arial" w:cs="Arial" w:eastAsia="Arial" w:hAnsi="Arial"/>
          <w:sz w:val="24"/>
          <w:szCs w:val="24"/>
        </w:rPr>
        <w:t xml:space="preserve">"Kairat  2-01",  "Kairat 3-01", "Kairat 4-01", "Kairat 5-01"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"Kairat</w:t>
      </w:r>
      <w:r>
        <w:rPr>
          <w:rFonts w:ascii="Arial" w:cs="Arial" w:eastAsia="Arial" w:hAnsi="Arial"/>
          <w:sz w:val="24"/>
          <w:szCs w:val="24"/>
        </w:rPr>
        <w:t xml:space="preserve">6-01" производить по истечении срока погашения.    Установить процентную ставку по казначейским обязательствам  серий"Kairat  2-01",   "Kairat  3-01",  "Kairat  4-01",   "Kairat  5-01"  и"Kairat   6-01"  в  размере,   рассчитанном  как   среднее    значениесредневзвешенных   процентных    аукционных    ставок    3    месячныхГосударственных  казначейских  векселей,   сложившихся   за   истекшийквартал.  Выплату процентов производить на ежеквартальной основе до  5числа месяца,  следующего за прошедшим кварталом.    4. Казначейские обязательства серии "Kairat 1-01",  "Kairat 2-01",</w:t>
      </w:r>
      <w:r>
        <w:rPr>
          <w:rFonts w:ascii="Arial" w:cs="Arial" w:eastAsia="Arial" w:hAnsi="Arial"/>
          <w:sz w:val="24"/>
          <w:szCs w:val="24"/>
        </w:rPr>
        <w:t xml:space="preserve">"Kairat   3-01",  "Kairat  4-01",  "Kairat  5-01" 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 "Kairat   6-01"</w:t>
      </w:r>
      <w:r>
        <w:rPr>
          <w:rFonts w:ascii="Arial" w:cs="Arial" w:eastAsia="Arial" w:hAnsi="Arial"/>
          <w:sz w:val="24"/>
          <w:szCs w:val="24"/>
        </w:rPr>
        <w:t xml:space="preserve">зарегистрировать  в  государственной  книге  регистрации  казначейскихобязательств.    5.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qavist9aycbukr1f_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dalil.kg/document/7933</w:t>
      </w:r>
    </w:hyperlink>
  </w:p>
  <w:p>
    <w:pPr>
      <w:spacing w:after="0" w:before="40"/>
      <w:jc w:val="center"/>
    </w:pPr>
    <w:hyperlink w:history="1" r:id="rIda1hpqz0h3zyeldw0ekh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9bet52pyqxnffpqapa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qavist9aycbukr1f__z" Type="http://schemas.openxmlformats.org/officeDocument/2006/relationships/hyperlink" Target="https://dalil.kg/document/7933" TargetMode="External"/><Relationship Id="rIda1hpqz0h3zyeldw0ekh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2026-09-23T22:11:11.014Z</dcterms:created>
  <dcterms:modified xsi:type="dcterms:W3CDTF">2026-09-23T22:11:11.014Z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