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1992 года № 850-XII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концессиях и концессионных предприятиях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
 </w:t>
      </w:r>
      <w:hyperlink w:history="1" r:id="rIdr6vwx4bd4kwl0hww4q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марта 2003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ssijetvdur0whl4h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tcsoqbdh95kxmkmhx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vgetvpfstx_fszaviih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e3mcqzghmzhrazag7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настоящего Закона см.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6 марта 1992 года № 851-XII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Концессионные правоотношения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Предпринимательская деятельность концессионного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экономические, организационные и правовые условия предоставления в интересах развития экономики Кыргызской Республики концессий, а также деятельность концессионных предприятий на территории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aeocfcckuri4v2foi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концессии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Концессия представляет собой разрешение Правительства Кыргызской Республики инвестору на осуществление определенного вида предпринимательской деятельности, связанной с представлением ему во временное пользование имущества, земли и ее недр.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di9i1tcz4y67szygv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Законодательное регулирование концессионной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условия концессионного договора регулируются настоящим Законом, а также </w:t>
      </w:r>
      <w:r>
        <w:rPr>
          <w:rFonts w:ascii="Arial" w:cs="Arial" w:eastAsia="Arial" w:hAnsi="Arial"/>
          <w:sz w:val="24"/>
          <w:szCs w:val="24"/>
        </w:rPr>
        <w:t xml:space="preserve">Гражданским кодексом Кыргызской Республики,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Республике», «</w:t>
      </w:r>
      <w:r>
        <w:rPr>
          <w:rFonts w:ascii="Arial" w:cs="Arial" w:eastAsia="Arial" w:hAnsi="Arial"/>
          <w:sz w:val="24"/>
          <w:szCs w:val="24"/>
        </w:rPr>
        <w:t xml:space="preserve">Об общих началах разгосударствления, приватизации и предпринимательства» и другими законодательными актами, регулирующими инвестиционную и предпринимательскую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установлены иные правила, чем те которые, содержатся в законодательстве Кыргызской Республики, применяются положения международного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xhxbimouggq_fuu2fp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концессионной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концессионной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договорной долгосрочный характер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подход к выбору концессионеров;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действующих в Кыргызской Республики норм и правил охраны труда, природопользования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использование объекта концессионного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Объекты концессионного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концессионного договора могут быть земля, ее недра, имущество, а также отдельные виды хозяйственной деятельности на определенной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концессионного договора может выступать имущество акционерных обществ, в которых государство владеет не менее двумя третями акций, при условии принятия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устанавливается перечень объектов, передача которых в концессию не допускается или ограничивается.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kl-zgffcawidyldwiz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Субъекты концессионных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концессионных правоотношений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концессионные органы - Правительство Кыргызской Республики, им уполномоченные или специально созданные органы, а также местная государственная администрация и местные Советы народных депутатов, действующие в пределах установленной им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концессионеры - государства, юридические лица и граждане, а также совместные (по законодательству Кыргызской Республики)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xin84qegf8omn-w8il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Собственность при концессии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уступает концессионеру правомочия владения и пользования объектами концессионного договора, оставляя за собой исключительное право распоряжения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в концессию имущества акционерного общества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решающего голоса в акционерном обществе и распоряжения объектами концессионного договора сохраняется за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концессионер не вправе продавать, отчуждать недвижимое имущество акционерного общества, сдавать в аренду,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Жогорку Кенеша Кыргызской Республики, соответствующего решения Правительства Кыргызской Республики и общего собрания акционерного общества, за исключением активов и имущества, предусмотренных в концессионном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и доходы, полученные концессионером в результате эксплуатации объектов концессионного договора, являются его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преимущественное право на получение (приобретение) доли продукции, если условия такой передачи (покупки) удовлетворяют концессионера и достигнутая договоренность закреплена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собственности концессионера могут находится также не входящие в состав объектов концессионерного договора материальные и иные ценности, полученные им по основаниям, предусмотренным действующим законодательством в Кыргызской Республики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Неотделимые улучшения объектов концессионного договора, произведенные за счет концессионера, являются собственностью Кыргызской Республики. Концессионер имеет право на возмещение стоимости улучшений, произведенных с согласия концессионных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amzeo0anrsw4uy5pzg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Передача объектов концессии третьим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Всякая передача концессионером объекта концессионерного договора третьим лицам, как полностью, так и частично, может быть произведена не иначе, как с безусловным соблюдением порядка, установленного для первоначального представления данной концессии.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Односторонняя передача концессии недействительна, не дает каких-либо прав третьим лицам и влечет за собой досрочное расторжение концессионного договора с концессионером.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7-1. Передача в концессию имущества акционерных обществ, в которых государство владеет не менее двумя третями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предоставлении в концессию имущества акционерных обществ, в которых государство владеет не менее двумя третями акций и имеющих стратегическое значение, принимаются Правительством Кыргызской Республики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Правоотношения, связанные с передачей в концессию имущества акционерных обществ, в которых государство владеет не менее двумя третями акций, регулируется договорами, заключаемыми между концессионным органом, акционерным обществом и концессионером и вступающими в силу после утверждения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Продление, изменение, расторжение таких договоров производятся соответственно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объектов, имеющих стратегическое значение, утверждается Жогорку Кенешем Кыргызской Республики по представлению Правительства Кыргызской Республики при утверждении Программы разгосударствления и приватизации государственной собственности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eolbpotgrvt_iae7t9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КОНЦЕССИОННЫЕ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подготовки концессионных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объектов, предлагаемых для концессий, готовится уполномоченными органами в соответствии с их сферами ведения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включает в себя определение точных границ объектов, состава имущественных комплексов, инвентаризацию и оценку месторождений полевых ископаемых, природных ресурсов, производственных и непроизводственных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Организация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предоставление концессий направляются инвесторами концессионным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необходимых документов, прилагаемых к заявке, и порядок проведения конкурсов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Принятие решения о предоставлении объектов для концессии и государственная регистрация концессионного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предоставлении объекта для концессии принимается Правительством Кыргызской Республики по итогам конкурсов, с учетом особенностей,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7-1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Концессионеры, прошедшие по конкурсу и получившие концессию от Правительства Кыргызской Республики, приобретают право заключения концессионерного договора с концессионным органом в порядке и на условиях, определенным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концессионных договоров до государственной регистрации проходят в обязательном порядке комплексную экспертизу, назначаемую Правительством Кыргызской Республики с привлечением соответствующих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 любой момент до заключения договора отозвать свое решение в отношении включенных в перечень объектов в связи с выявлением в полученных от соискателей заявках данных, не соответствующих действительности, либо включением в концессионный договор положений, противоречащих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Концессионное предприятие приобретает статус юридического лица со дня его государственной регистрации.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k-smpremqxhh62o689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Платежи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концессионера подразделяются на прямые и косвенные.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платежами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концессию;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плата, размер которой устанавливается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Косвенными платежами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инвестирование в народное хозяйство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концессионером льготных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концессионером иных льгот юридическим и физическим лицам Кыргызской Республики для развития торгово-экономического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платой за концессию подразумевается твердая сумма в свободно конвертируемой или приравненной к ней валюте, размер которой определяется в ходе конкурса и является оценочной стоимостью концессионного объекта. Как правило, это платеж разовый и производится после государственной регистрации концессионного предприятия до начала его хозяйственной деятельности,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Концессионный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Концессионный договор является основным документом, регламентирующим концессионные отношения между его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размера капитальных вложений концессионный договор заключается соответствующими Советами народных депутатов и местной государственной администрацией или Правительством Кыргызской Республики, а также им уполномоченным или специально созданным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концессионного договора включает основные и дополнительные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положениям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условия, размер и порядок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капиталовложений и срок их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квоты на объем производимой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юридических фактов, наступление которых может повлечь изменение условий договора по требованию одной из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остальные взаимные обязательства относятся к дополнительным.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Сроки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Концессионный договор заключается на срок от 5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Продление, изменение и расторжение концессионных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концессий производится по соглашению сторон и является основанием для изменения условий концессионного договора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условий концессионного договора допускается лишь по согласованию сторон. По требованию одной из сторон договор может быть изменен или расторгнут по решению суда или при договоренности сторон в порядке третейского разбирательства, если иное не предусмотрено договором.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 редакции Закона КР от </w:t>
      </w:r>
      <w:hyperlink w:history="1" r:id="rIdvmt6c8rltmuomsqzfd3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Полномочия концессионных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заключением и исполнением концессионных договоров, являются компетенцией Правительства Кыргызской Республики Кыргызстан, им уполномоченных или специально созданных органов, а также местной государственной администрацией и местных Советов народных депутатов в зависимости от объема капитальных вложений в концессию: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0,3 млн.долларов США или эквивалент в другой конвертируемой валюте - районной и городской государственной администрации и соответствующих Советов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0,8 млн.долларов США или эквивалент в другой конвертируемой валюте - областной и Бишкекской городской государственной администрации и соответствующих Советов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0,8 млн.долларов США или эквивалент в другой конвертируемой валюте, а также объекты находящиеся в ведении республиканских органов государственного управления - Правительством Кыргызской Республики, им уполномоченных или специально созданных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Концессионные органы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концессионером законодательства Кыргызской Республики, условий концессионного договора и требуют устранения допущенных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преимущественном порядке приобретают имущество концессионера, реализуемое на территории Кыргызской Республики, при ликвидации концессионного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проверки финансово-хозяйственной деятельности концессионера посредством привлечения независимой аудиторской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Права и обязанности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Концессионер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представительства, филиалы, отделения и создавать консорциумы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планировать хозяйственную деятельность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своему усмотрению формировать штат рабочих и служащих из числа граждан стран договаривающихся сторон и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полученной продукцией и прибылями, включая безлицензированный вывоз продукции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Концессионер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в строгом соответствии с законодательством Кыргызской Республики и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оперативный бухгалтерский учет, а также оперативную отчетность результатов своей деятельности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со дня окончания срока договора или его досрочного расторжения ликвидировать предприятие, передать концессионным органам имущество, переданное ему в аренду или пользование, и распорядиться собственным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ПРЕДПРИНИМАТЕЛЬСКАЯ ДЕЯТЕЛЬНОСТЬ КОНЦЕССИОНЕРНОГО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Прибыль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Прибыль, оставшаяся у концессионера после уплаты налогов и иных платежей, поступает в его полное распоряжение. Концессионер в соответствии с настоящим Законом, Законом «Об инвестициях в Кыргызской Республике» и договором самостоятельно определяет направления использования прибыли, включая ее перевод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концессионером прибыли, полученной в результате реализации продукции на внутреннем рынке Кыргызской Республики, производится в соответствии с Законом «Об инвестициях в Кыргызской Республике».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2mzi56qtip8hyertiy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концессионного предприятия производится в соответствии с налоговым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-yittv4jhglwp-sys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Ввоз имущества концессионного предприятия 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Исключена Законом КР </w:t>
      </w:r>
      <w:hyperlink w:history="1" r:id="rIdi4oer0ie1x_lmuofqz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марта 2003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рисков концессионного предприятия производится по взаимному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страхование персонала концессионного предприятия регулируется: граждан Кыргызской Республики - нормами законодательства Кыргызской Республики, а иностранных работников - индивидуальными трудовыми контрактами с перечислением платежей в соответствующие фонды стран их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Условия найма рабочих и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Наем рабочих и служащих производится на контрактной основе. Доля граждан Кыргызской Республики в административно-техническом персонале устанавливается соглашением сторон в концессионном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деятельности граждан Кыргызской Республики и иностранных граждан в концессиях на территории Кыргызской Республики, режим их труда и отдыха, оплаты труда, социального страхования и охраны труда регулируются нормами Международной организации труда (МОТ).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Гарантии для концессионера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концессионера распространяются все гарантии, предусмотренные Законом «Об инвестициях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и управления Кыргызской Республики в административно-хозяйственную деятельность концессионера не допускается, за исключением случаев, когда такая деятельность создает реальную угрозу жизни, здоровью населения или экологии и концессионер не выполняет требования по принятию необходимых мер для устранения угрозы.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dqcgj6f4nmveixyxsv4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заключившие концессионный договор, несут за его исполнение ответственность, предусмотренную законодательством Кыргызской Республики и концессионным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концессионного договора в одностороннем порядке виновная сторона возмещает другой стороне убытки (включая недополученную прибыль).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Рассмотрение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концессионеров с концессионными органами, органами государственной власти и управления, юридическими и физическими лицами также, как и споры между концессионерами по вопросам, связанным с их деятельностью, подлежат рассмотрению в судах (в том числе и международных), а также по соглашению сторон - в третейских судах.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 редакции Закона КР от </w:t>
      </w:r>
      <w:hyperlink w:history="1" r:id="rIdo_qmj_hxvgrk7xgnom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p5jukeu9og0i3vnsi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</w:t>
      </w:r>
    </w:hyperlink>
  </w:p>
  <w:p>
    <w:pPr>
      <w:spacing w:after="0" w:before="40"/>
      <w:jc w:val="center"/>
    </w:pPr>
    <w:hyperlink w:history="1" r:id="rIdtuh_7e_1-pcyavynf97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vwx4bd4kwl0hww4qq8p" Type="http://schemas.openxmlformats.org/officeDocument/2006/relationships/hyperlink" Target="https://dalil.kg/document/1182" TargetMode="External"/><Relationship Id="rIdmussijetvdur0whl4h-xs" Type="http://schemas.openxmlformats.org/officeDocument/2006/relationships/hyperlink" Target="https://dalil.kg/document/1459" TargetMode="External"/><Relationship Id="rId1xtcsoqbdh95kxmkmhxk_" Type="http://schemas.openxmlformats.org/officeDocument/2006/relationships/hyperlink" Target="https://dalil.kg/document/1589" TargetMode="External"/><Relationship Id="rIdvgetvpfstx_fszaviih1_" Type="http://schemas.openxmlformats.org/officeDocument/2006/relationships/hyperlink" Target="https://dalil.kg/document/202446" TargetMode="External"/><Relationship Id="rIdt4e3mcqzghmzhrazag7o_" Type="http://schemas.openxmlformats.org/officeDocument/2006/relationships/hyperlink" Target="https://dalil.kg/document/203987" TargetMode="External"/><Relationship Id="rIdlaeocfcckuri4v2foi5bu" Type="http://schemas.openxmlformats.org/officeDocument/2006/relationships/hyperlink" Target="https://dalil.kg/document/1589" TargetMode="External"/><Relationship Id="rId2di9i1tcz4y67szygvabz" Type="http://schemas.openxmlformats.org/officeDocument/2006/relationships/hyperlink" Target="https://dalil.kg/document/1589" TargetMode="External"/><Relationship Id="rIdxhxbimouggq_fuu2fppwa" Type="http://schemas.openxmlformats.org/officeDocument/2006/relationships/hyperlink" Target="https://dalil.kg/document/1459" TargetMode="External"/><Relationship Id="rIdkl-zgffcawidyldwizgyh" Type="http://schemas.openxmlformats.org/officeDocument/2006/relationships/hyperlink" Target="https://dalil.kg/document/1589" TargetMode="External"/><Relationship Id="rIdxin84qegf8omn-w8ilukr" Type="http://schemas.openxmlformats.org/officeDocument/2006/relationships/hyperlink" Target="https://dalil.kg/document/1589" TargetMode="External"/><Relationship Id="rIdamzeo0anrsw4uy5pzggfg" Type="http://schemas.openxmlformats.org/officeDocument/2006/relationships/hyperlink" Target="https://dalil.kg/document/1589" TargetMode="External"/><Relationship Id="rIdeolbpotgrvt_iae7t9tuj" Type="http://schemas.openxmlformats.org/officeDocument/2006/relationships/hyperlink" Target="https://dalil.kg/document/1589" TargetMode="External"/><Relationship Id="rIdwk-smpremqxhh62o689g8" Type="http://schemas.openxmlformats.org/officeDocument/2006/relationships/hyperlink" Target="https://dalil.kg/document/1589" TargetMode="External"/><Relationship Id="rIdvmt6c8rltmuomsqzfd37d" Type="http://schemas.openxmlformats.org/officeDocument/2006/relationships/hyperlink" Target="https://dalil.kg/document/203987" TargetMode="External"/><Relationship Id="rId2mzi56qtip8hyertiywcv" Type="http://schemas.openxmlformats.org/officeDocument/2006/relationships/hyperlink" Target="https://dalil.kg/document/1459" TargetMode="External"/><Relationship Id="rIdj-yittv4jhglwp-syski2" Type="http://schemas.openxmlformats.org/officeDocument/2006/relationships/hyperlink" Target="https://dalil.kg/document/202446" TargetMode="External"/><Relationship Id="rIdi4oer0ie1x_lmuofqzbhx" Type="http://schemas.openxmlformats.org/officeDocument/2006/relationships/hyperlink" Target="https://dalil.kg/document/1182" TargetMode="External"/><Relationship Id="rIddqcgj6f4nmveixyxsv4zx" Type="http://schemas.openxmlformats.org/officeDocument/2006/relationships/hyperlink" Target="https://dalil.kg/document/1459" TargetMode="External"/><Relationship Id="rIdo_qmj_hxvgrk7xgnomcyi" Type="http://schemas.openxmlformats.org/officeDocument/2006/relationships/hyperlink" Target="https://dalil.kg/document/20398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p5jukeu9og0i3vnsif_" Type="http://schemas.openxmlformats.org/officeDocument/2006/relationships/hyperlink" Target="https://dalil.kg/document/800" TargetMode="External"/><Relationship Id="rIdtuh_7e_1-pcyavynf97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2026-09-23T16:34:52.649Z</dcterms:created>
  <dcterms:modified xsi:type="dcterms:W3CDTF">2026-09-23T16:34:52.649Z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