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28 марта 2018 года № 2018-П-12/10-6-(БС)</w:t>
      </w:r>
    </w:p>
    <w:p>
      <w:pPr>
        <w:spacing w:after="120"/>
        <w:jc w:val="both"/>
      </w:pPr>
      <w:r>
        <w:rPr>
          <w:rFonts w:ascii="Arial" w:cs="Arial" w:eastAsia="Arial" w:hAnsi="Arial"/>
          <w:sz w:val="24"/>
          <w:szCs w:val="24"/>
        </w:rPr>
        <w:t xml:space="preserve">О внесении изменений и дополнений в некоторые нормативные правовые акты Национального банка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и </w:t>
      </w:r>
      <w:r>
        <w:rPr>
          <w:rFonts w:ascii="Arial" w:cs="Arial" w:eastAsia="Arial" w:hAnsi="Arial"/>
          <w:sz w:val="24"/>
          <w:szCs w:val="24"/>
        </w:rPr>
        <w:t xml:space="preserve">68</w:t>
      </w:r>
      <w:r>
        <w:rPr>
          <w:rFonts w:ascii="Arial" w:cs="Arial" w:eastAsia="Arial" w:hAnsi="Arial"/>
          <w:sz w:val="24"/>
          <w:szCs w:val="24"/>
        </w:rPr>
        <w:t xml:space="preserve"> </w:t>
      </w:r>
      <w:hyperlink w:history="1" r:id="rIdawvqwijo19_in5euoi2u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банках и банковской деятельности" Правление Национального банка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изменения и дополнения в следующие нормативные правовые акты Национального банка Кыргызской Республики (</w:t>
      </w:r>
      <w:hyperlink w:history="1" r:id="rIdihkdqkhkcqd0mediuafw4">
        <w:r>
          <w:rPr>
            <w:rFonts w:ascii="Arial" w:cs="Arial" w:eastAsia="Arial" w:hAnsi="Arial"/>
            <w:color w:val="1D4ED8"/>
            <w:sz w:val="24"/>
            <w:szCs w:val="24"/>
            <w:u w:val="single"/>
          </w:rPr>
          <w:t xml:space="preserve">прилагаются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t>
      </w:r>
      <w:hyperlink w:history="1" r:id="rId4z6jt9rp-nyiq10hrqnb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rh3bdwlnu8lxlvylo0u8u">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от 30 октября 2006 года № 32/2";</w:t>
      </w:r>
    </w:p>
    <w:p>
      <w:pPr>
        <w:spacing w:after="60"/>
        <w:ind w:firstLine="567"/>
        <w:jc w:val="both"/>
      </w:pPr>
      <w:r>
        <w:rPr>
          <w:rFonts w:ascii="Arial" w:cs="Arial" w:eastAsia="Arial" w:hAnsi="Arial"/>
          <w:sz w:val="24"/>
          <w:szCs w:val="24"/>
        </w:rPr>
        <w:t xml:space="preserve">- </w:t>
      </w:r>
      <w:hyperlink w:history="1" r:id="rIdttdsdc82uieuxtbn-qjs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rcjxidxmk_nvxxwv0yv15">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операциях, осуществляемых в соответствии с исламскими принципами банковского дела и финансирования" от 23 сентября 2009 года № 38/8";</w:t>
      </w:r>
    </w:p>
    <w:p>
      <w:pPr>
        <w:spacing w:after="60"/>
        <w:ind w:firstLine="567"/>
        <w:jc w:val="both"/>
      </w:pPr>
      <w:r>
        <w:rPr>
          <w:rFonts w:ascii="Arial" w:cs="Arial" w:eastAsia="Arial" w:hAnsi="Arial"/>
          <w:sz w:val="24"/>
          <w:szCs w:val="24"/>
        </w:rPr>
        <w:t xml:space="preserve">- </w:t>
      </w:r>
      <w:hyperlink w:history="1" r:id="rIdfpy7mqnb3c6osb5c0bpe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cc0ytmyc3r_nqr2gal415">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операциях, осуществляемых микрофинансовыми организациями и кредитными союзами в соответствии с исламскими принципами банковского дела и финансирования" от 26 октября 2011 года № 60/8".</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3.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4. Управлению методологии надзора и лицензирования довести настоящее постановление до сведения коммерческих банков, микрофинансовых организаций, кредитных союзов, их объединений (ассоциаций), ОЮЛ "Союз банков Кыргызстана", ОЮЛ "Ассоциация исламских финансов", ОЮЛ "Ассоциация микрофинансовых организаций", ОАО "Финансовая компания кредитных союзов", областных управлений и представительства Национального банка Кыргызской Республики в Баткенской области.</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Национального банка Кыргызской Республики Джусупова Т.Дж.</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w:t>
      </w:r>
      <w:hyperlink w:history="1" r:id="rIdcgunevnufk4ri3uc6c-hp">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28 марта 2018 года № 2018-П-12/10-6-(БС)</w:t>
      </w:r>
    </w:p>
    <w:p>
      <w:pPr>
        <w:spacing w:after="400" w:before="400"/>
        <w:jc w:val="center"/>
      </w:pPr>
      <w:r>
        <w:rPr>
          <w:rFonts w:ascii="Arial" w:cs="Arial" w:eastAsia="Arial" w:hAnsi="Arial"/>
          <w:b/>
          <w:bCs/>
          <w:sz w:val="24"/>
          <w:szCs w:val="24"/>
        </w:rPr>
        <w:t xml:space="preserve">ИЗМЕНЕНИЯ И ДОПОЛНЕНИЯ</w:t>
      </w:r>
      <w:r>
        <w:rPr>
          <w:rFonts w:ascii="Arial" w:cs="Arial" w:eastAsia="Arial" w:hAnsi="Arial"/>
          <w:b/>
          <w:bCs/>
          <w:sz w:val="24"/>
          <w:szCs w:val="24"/>
        </w:rPr>
        <w:t xml:space="preserve">
 в некоторые нормативные правовые акты Национального банка Кыргызской Республики</w:t>
      </w:r>
    </w:p>
    <w:p>
      <w:pPr>
        <w:spacing w:after="60"/>
        <w:ind w:firstLine="567"/>
        <w:jc w:val="both"/>
      </w:pPr>
      <w:r>
        <w:rPr>
          <w:rFonts w:ascii="Arial" w:cs="Arial" w:eastAsia="Arial" w:hAnsi="Arial"/>
          <w:sz w:val="24"/>
          <w:szCs w:val="24"/>
        </w:rPr>
        <w:t xml:space="preserve">1. Внести в </w:t>
      </w:r>
      <w:hyperlink w:history="1" r:id="rIds5yils95kbdf9r0esz_l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mn_tiid2vbsh5r0ki8xsi">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от 30 октября 2006 года № 32/2"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jhkeyydlzf1i0czkrctct">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утвержденном вышеуказанным </w:t>
      </w:r>
      <w:hyperlink w:history="1" r:id="rIdtfdw13wu_itit4ns7rai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t>
      </w:r>
      <w:hyperlink w:history="1" r:id="rIdp_7-u_qssjd61ebjn1ptg">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w:t>
      </w:r>
      <w:hyperlink w:history="1" r:id="rIdvgyzndfjwgtsbi12o6ddj">
        <w:r>
          <w:rPr>
            <w:rFonts w:ascii="Arial" w:cs="Arial" w:eastAsia="Arial" w:hAnsi="Arial"/>
            <w:color w:val="1D4ED8"/>
            <w:sz w:val="24"/>
            <w:szCs w:val="24"/>
            <w:u w:val="single"/>
          </w:rPr>
          <w:t xml:space="preserve">главой 2.3.1</w:t>
        </w:r>
      </w:hyperlink>
      <w:r>
        <w:rPr>
          <w:rFonts w:ascii="Arial" w:cs="Arial" w:eastAsia="Arial" w:hAnsi="Arial"/>
          <w:sz w:val="24"/>
          <w:szCs w:val="24"/>
        </w:rPr>
        <w:t xml:space="preserve"> "Сделка товарная мурабаха" следующего содержания:</w:t>
      </w:r>
    </w:p>
    <w:p>
      <w:pPr>
        <w:spacing w:after="60"/>
        <w:ind w:firstLine="567"/>
        <w:jc w:val="both"/>
      </w:pPr>
      <w:r>
        <w:rPr>
          <w:rFonts w:ascii="Arial" w:cs="Arial" w:eastAsia="Arial" w:hAnsi="Arial"/>
          <w:sz w:val="24"/>
          <w:szCs w:val="24"/>
        </w:rPr>
        <w:t xml:space="preserve">"</w:t>
      </w:r>
      <w:hyperlink w:history="1" r:id="rIdzgx-t4_-dg8ji190pfxzz">
        <w:r>
          <w:rPr>
            <w:rFonts w:ascii="Arial" w:cs="Arial" w:eastAsia="Arial" w:hAnsi="Arial"/>
            <w:color w:val="1D4ED8"/>
            <w:sz w:val="24"/>
            <w:szCs w:val="24"/>
            <w:u w:val="single"/>
          </w:rPr>
          <w:t xml:space="preserve">Глава 2.3.1</w:t>
        </w:r>
      </w:hyperlink>
      <w:r>
        <w:rPr>
          <w:rFonts w:ascii="Arial" w:cs="Arial" w:eastAsia="Arial" w:hAnsi="Arial"/>
          <w:sz w:val="24"/>
          <w:szCs w:val="24"/>
        </w:rPr>
        <w:t xml:space="preserve"> Сделка товарная мурабаха</w:t>
      </w:r>
    </w:p>
    <w:p>
      <w:pPr>
        <w:spacing w:after="60"/>
        <w:ind w:firstLine="567"/>
        <w:jc w:val="both"/>
      </w:pPr>
      <w:r>
        <w:rPr>
          <w:rFonts w:ascii="Arial" w:cs="Arial" w:eastAsia="Arial" w:hAnsi="Arial"/>
          <w:sz w:val="24"/>
          <w:szCs w:val="24"/>
        </w:rPr>
        <w:t xml:space="preserve">1. Товарная мурабаха (таваррук) - это сделка, заключаемая с целью получения денежных средств, состоящая из двух договоров: покупки товара с отсрочкой платежа на условиях договора мурабаха и последующей продажи данного товара третьему лицу, не являющемуся первоначальным продавцом, за незамедлительную оплату.</w:t>
      </w:r>
    </w:p>
    <w:p>
      <w:pPr>
        <w:spacing w:after="60"/>
        <w:ind w:firstLine="567"/>
        <w:jc w:val="both"/>
      </w:pPr>
      <w:r>
        <w:rPr>
          <w:rFonts w:ascii="Arial" w:cs="Arial" w:eastAsia="Arial" w:hAnsi="Arial"/>
          <w:sz w:val="24"/>
          <w:szCs w:val="24"/>
        </w:rPr>
        <w:t xml:space="preserve">2. Сделка товарная мурабаха применяется банком в качестве инструмента по привлечению денежных средств, в том числе инвестиций. Данная сделка может рассматриваться в качестве инструмента размещения денежных средств для одной из сторон сделки в случае, если сторонами сделки выступают ФКО. Данная сделка не может быть использована в качестве инструмента финансирования клиентов банка либо привлечения денежных средств от клиентов банка.</w:t>
      </w:r>
    </w:p>
    <w:p>
      <w:pPr>
        <w:spacing w:after="60"/>
        <w:ind w:firstLine="567"/>
        <w:jc w:val="both"/>
      </w:pPr>
      <w:r>
        <w:rPr>
          <w:rFonts w:ascii="Arial" w:cs="Arial" w:eastAsia="Arial" w:hAnsi="Arial"/>
          <w:sz w:val="24"/>
          <w:szCs w:val="24"/>
        </w:rPr>
        <w:t xml:space="preserve">3. При продаже товара сторона, продающая товар, должна быть собственником товара.</w:t>
      </w:r>
    </w:p>
    <w:p>
      <w:pPr>
        <w:spacing w:after="60"/>
        <w:ind w:firstLine="567"/>
        <w:jc w:val="both"/>
      </w:pPr>
      <w:r>
        <w:rPr>
          <w:rFonts w:ascii="Arial" w:cs="Arial" w:eastAsia="Arial" w:hAnsi="Arial"/>
          <w:sz w:val="24"/>
          <w:szCs w:val="24"/>
        </w:rPr>
        <w:t xml:space="preserve">4. Денежные средства, полученные в результате сделки товарная мурабаха, должны быть использованы в операциях, соответствующих стандартам Шариата.</w:t>
      </w:r>
    </w:p>
    <w:p>
      <w:pPr>
        <w:spacing w:after="60"/>
        <w:ind w:firstLine="567"/>
        <w:jc w:val="both"/>
      </w:pPr>
      <w:r>
        <w:rPr>
          <w:rFonts w:ascii="Arial" w:cs="Arial" w:eastAsia="Arial" w:hAnsi="Arial"/>
          <w:sz w:val="24"/>
          <w:szCs w:val="24"/>
        </w:rPr>
        <w:t xml:space="preserve">5. Договоры по сделке товарная мурабаха заключаются в письменной форме. Связи между обязательствами сторон по двум договорам (договором покупки товара с отсрочкой оплаты и договором продажи за незамедлительную оплату) не допускаются.</w:t>
      </w:r>
    </w:p>
    <w:p>
      <w:pPr>
        <w:spacing w:after="60"/>
        <w:ind w:firstLine="567"/>
        <w:jc w:val="both"/>
      </w:pPr>
      <w:r>
        <w:rPr>
          <w:rFonts w:ascii="Arial" w:cs="Arial" w:eastAsia="Arial" w:hAnsi="Arial"/>
          <w:sz w:val="24"/>
          <w:szCs w:val="24"/>
        </w:rPr>
        <w:t xml:space="preserve">6. Покупателем товара (объекта товарной мурабахи) должно быть лицо, не являющееся продавцом, у которого товар был приобретен с отсрочкой оплаты (товар должен быть продан третьему лицу).</w:t>
      </w:r>
    </w:p>
    <w:p>
      <w:pPr>
        <w:spacing w:after="60"/>
        <w:ind w:firstLine="567"/>
        <w:jc w:val="both"/>
      </w:pPr>
      <w:r>
        <w:rPr>
          <w:rFonts w:ascii="Arial" w:cs="Arial" w:eastAsia="Arial" w:hAnsi="Arial"/>
          <w:sz w:val="24"/>
          <w:szCs w:val="24"/>
        </w:rPr>
        <w:t xml:space="preserve">7. На момент заключения сделки товар должен быть в наличии у продавца и должен находиться в его собственности. В случае отсутствия товара на месте заключения сделки, необходимо дополнительно предоставить покупателю данные о товаре в виде спецификации либо образцов, а также информацию об объеме товара и его местонахождении, так, чтобы приобретение товара покупателем было действительным, а не фиктивным.</w:t>
      </w:r>
    </w:p>
    <w:p>
      <w:pPr>
        <w:spacing w:after="60"/>
        <w:ind w:firstLine="567"/>
        <w:jc w:val="both"/>
      </w:pPr>
      <w:r>
        <w:rPr>
          <w:rFonts w:ascii="Arial" w:cs="Arial" w:eastAsia="Arial" w:hAnsi="Arial"/>
          <w:sz w:val="24"/>
          <w:szCs w:val="24"/>
        </w:rPr>
        <w:t xml:space="preserve">8. При заключении сделки товарная мурабаха покупатель товара может назначить продавца, у которого товар был приобретен с отсрочкой оплаты, или его представителя в качестве агента для продажи купленного у данного продавца (или его представителя) товара. В подобных случаях агентский договор должен заключаться после вступления покупателя во владение товаром.</w:t>
      </w:r>
    </w:p>
    <w:p>
      <w:pPr>
        <w:spacing w:after="60"/>
        <w:ind w:firstLine="567"/>
        <w:jc w:val="both"/>
      </w:pPr>
      <w:r>
        <w:rPr>
          <w:rFonts w:ascii="Arial" w:cs="Arial" w:eastAsia="Arial" w:hAnsi="Arial"/>
          <w:sz w:val="24"/>
          <w:szCs w:val="24"/>
        </w:rPr>
        <w:t xml:space="preserve">9. Сделка товарная мурабаха не может заключаться в отношении золота, серебра или различного рода валюты.";</w:t>
      </w:r>
    </w:p>
    <w:p>
      <w:pPr>
        <w:spacing w:after="60"/>
        <w:ind w:firstLine="567"/>
        <w:jc w:val="both"/>
      </w:pPr>
      <w:r>
        <w:rPr>
          <w:rFonts w:ascii="Arial" w:cs="Arial" w:eastAsia="Arial" w:hAnsi="Arial"/>
          <w:sz w:val="24"/>
          <w:szCs w:val="24"/>
        </w:rPr>
        <w:t xml:space="preserve">- в </w:t>
      </w:r>
      <w:r>
        <w:rPr>
          <w:rFonts w:ascii="Arial" w:cs="Arial" w:eastAsia="Arial" w:hAnsi="Arial"/>
          <w:sz w:val="24"/>
          <w:szCs w:val="24"/>
        </w:rPr>
        <w:t xml:space="preserve">главе 2.4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12 изложить в следующей редакции:</w:t>
      </w:r>
    </w:p>
    <w:p>
      <w:pPr>
        <w:spacing w:after="60"/>
        <w:ind w:firstLine="567"/>
        <w:jc w:val="both"/>
      </w:pPr>
      <w:r>
        <w:rPr>
          <w:rFonts w:ascii="Arial" w:cs="Arial" w:eastAsia="Arial" w:hAnsi="Arial"/>
          <w:sz w:val="24"/>
          <w:szCs w:val="24"/>
        </w:rPr>
        <w:t xml:space="preserve">"12. Арендодатель несет ответственность за арендованную собственность в течение периода действия договора иджара, если арендатор не допускает каких-либо неправомерных действий или небрежности в отношении арендованной собственности.</w:t>
      </w:r>
    </w:p>
    <w:p>
      <w:pPr>
        <w:spacing w:after="60"/>
        <w:ind w:firstLine="567"/>
        <w:jc w:val="both"/>
      </w:pPr>
      <w:r>
        <w:rPr>
          <w:rFonts w:ascii="Arial" w:cs="Arial" w:eastAsia="Arial" w:hAnsi="Arial"/>
          <w:sz w:val="24"/>
          <w:szCs w:val="24"/>
        </w:rPr>
        <w:t xml:space="preserve">При обязательности страхования имущества по законодательству арендодатель должен застраховать имущество в соответствии со стандартами Шариата. В случае если страхование имущества в соответствии со стандартами Шариата невозможно, то имущество может быть застраховано традиционным методом при наличии соответствующего одобрения Шариатского совета банка. Расходы по страхованию включаются в арендную плату. После подписания договора арендодатель не может взимать с арендатора какие-либо средства сверх установленного размера арендной платы. Арендодатель также может назначить арендатора агентом для страхования имущества за счет арендодателя.";</w:t>
      </w:r>
    </w:p>
    <w:p>
      <w:pPr>
        <w:spacing w:after="60"/>
        <w:ind w:firstLine="567"/>
        <w:jc w:val="both"/>
      </w:pPr>
      <w:r>
        <w:rPr>
          <w:rFonts w:ascii="Arial" w:cs="Arial" w:eastAsia="Arial" w:hAnsi="Arial"/>
          <w:sz w:val="24"/>
          <w:szCs w:val="24"/>
        </w:rPr>
        <w:t xml:space="preserve">пункт 34 изложить в следующей редакции:</w:t>
      </w:r>
    </w:p>
    <w:p>
      <w:pPr>
        <w:spacing w:after="60"/>
        <w:ind w:firstLine="567"/>
        <w:jc w:val="both"/>
      </w:pPr>
      <w:r>
        <w:rPr>
          <w:rFonts w:ascii="Arial" w:cs="Arial" w:eastAsia="Arial" w:hAnsi="Arial"/>
          <w:sz w:val="24"/>
          <w:szCs w:val="24"/>
        </w:rPr>
        <w:t xml:space="preserve">"34. В договоре Иджара или Иджара Мунтахийя Биттамлик может быть предусмотрено такое положение, согласно которому арендатор, необоснованно задерживающий оплату, выплачивает определенную сумму или дополнительную долю от положенной суммы арендной платы. Выплата такой суммы сверх положенной арендной платы направляется на благотворительные цели, согласно внутренней политике банка, одобренной Шариатским советом.</w:t>
      </w:r>
    </w:p>
    <w:p>
      <w:pPr>
        <w:spacing w:after="60"/>
        <w:ind w:firstLine="567"/>
        <w:jc w:val="both"/>
      </w:pPr>
      <w:r>
        <w:rPr>
          <w:rFonts w:ascii="Arial" w:cs="Arial" w:eastAsia="Arial" w:hAnsi="Arial"/>
          <w:sz w:val="24"/>
          <w:szCs w:val="24"/>
        </w:rPr>
        <w:t xml:space="preserve">В случае потери права на получение гарантийного обеспечения, предоставленного арендатором, арендодатель может вычесть из таких сумм только ту сумму, которая полагается ему как арендная плата за предыдущие периоды, а не все суммы частичных арендных платежей, включая выплаты, обязанности по которым еще не наступили за периоды, за которые арендатор еще не получил выгоду от арендованной собственности. Арендодатель может также вычесть из суммы гарантийного обеспечения компенсацию, которую арендатор должен выплатить за нарушение договора.";</w:t>
      </w:r>
    </w:p>
    <w:p>
      <w:pPr>
        <w:spacing w:after="60"/>
        <w:ind w:firstLine="567"/>
        <w:jc w:val="both"/>
      </w:pPr>
      <w:r>
        <w:rPr>
          <w:rFonts w:ascii="Arial" w:cs="Arial" w:eastAsia="Arial" w:hAnsi="Arial"/>
          <w:sz w:val="24"/>
          <w:szCs w:val="24"/>
        </w:rPr>
        <w:t xml:space="preserve">пункт 36 после слова "разрушения" дополнить словом "/гибели".</w:t>
      </w:r>
    </w:p>
    <w:p>
      <w:pPr>
        <w:spacing w:after="60"/>
        <w:ind w:firstLine="567"/>
        <w:jc w:val="both"/>
      </w:pPr>
      <w:r>
        <w:rPr>
          <w:rFonts w:ascii="Arial" w:cs="Arial" w:eastAsia="Arial" w:hAnsi="Arial"/>
          <w:sz w:val="24"/>
          <w:szCs w:val="24"/>
        </w:rPr>
        <w:t xml:space="preserve">2. Внести в </w:t>
      </w:r>
      <w:hyperlink w:history="1" r:id="rIdctstj8n72ifmsgdu1-hq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aydevue8jnqccsfxhko5l">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операциях, осуществляемых в соответствии с исламскими принципами банковского дела и финансирования" от 23 сентября 2009 года № 38/8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1n5ce7pb1meltbxiglikz">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операциях, осуществляемых в соответствии с исламскими принципами банковского дела и финансирования", утвержденном вышеуказанным </w:t>
      </w:r>
      <w:hyperlink w:history="1" r:id="rId7thpwqviikmwy4jhilnbc">
        <w:r>
          <w:rPr>
            <w:rFonts w:ascii="Arial" w:cs="Arial" w:eastAsia="Arial" w:hAnsi="Arial"/>
            <w:color w:val="1D4ED8"/>
            <w:sz w:val="24"/>
            <w:szCs w:val="24"/>
            <w:u w:val="single"/>
          </w:rPr>
          <w:t xml:space="preserve">постановлением:</w:t>
        </w:r>
      </w:hyperlink>
    </w:p>
    <w:p>
      <w:pPr>
        <w:spacing w:after="60"/>
        <w:ind w:firstLine="567"/>
        <w:jc w:val="both"/>
      </w:pPr>
      <w:r>
        <w:rPr>
          <w:rFonts w:ascii="Arial" w:cs="Arial" w:eastAsia="Arial" w:hAnsi="Arial"/>
          <w:sz w:val="24"/>
          <w:szCs w:val="24"/>
        </w:rPr>
        <w:t xml:space="preserve">- </w:t>
      </w:r>
      <w:hyperlink w:history="1" r:id="rIdijiof3iyppkjbylaqt5n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w:t>
      </w:r>
      <w:r>
        <w:rPr>
          <w:rFonts w:ascii="Arial" w:cs="Arial" w:eastAsia="Arial" w:hAnsi="Arial"/>
          <w:sz w:val="24"/>
          <w:szCs w:val="24"/>
        </w:rPr>
        <w:t xml:space="preserve">главой 2.3.1</w:t>
      </w:r>
      <w:r>
        <w:rPr>
          <w:rFonts w:ascii="Arial" w:cs="Arial" w:eastAsia="Arial" w:hAnsi="Arial"/>
          <w:sz w:val="24"/>
          <w:szCs w:val="24"/>
        </w:rPr>
        <w:t xml:space="preserve"> "Сделка товарная мурабаха" следующего содержания:</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Глава 2.3.1</w:t>
      </w:r>
      <w:r>
        <w:rPr>
          <w:rFonts w:ascii="Arial" w:cs="Arial" w:eastAsia="Arial" w:hAnsi="Arial"/>
          <w:sz w:val="24"/>
          <w:szCs w:val="24"/>
        </w:rPr>
        <w:t xml:space="preserve"> Сделка товарная мурабаха</w:t>
      </w:r>
    </w:p>
    <w:p>
      <w:pPr>
        <w:spacing w:after="60"/>
        <w:ind w:firstLine="567"/>
        <w:jc w:val="both"/>
      </w:pPr>
      <w:r>
        <w:rPr>
          <w:rFonts w:ascii="Arial" w:cs="Arial" w:eastAsia="Arial" w:hAnsi="Arial"/>
          <w:sz w:val="24"/>
          <w:szCs w:val="24"/>
        </w:rPr>
        <w:t xml:space="preserve">2.3.1.1. Товарная мурабаха (таваррук) - это сделка, заключаемая с целью получения денежных средств, состоящая из двух договоров: покупки товара с отсрочкой платежа на условиях договора мурабаха и последующей продажи данного товара третьему лицу, не являющемуся первоначальным продавцом, за незамедлительную оплату.</w:t>
      </w:r>
    </w:p>
    <w:p>
      <w:pPr>
        <w:spacing w:after="60"/>
        <w:ind w:firstLine="567"/>
        <w:jc w:val="both"/>
      </w:pPr>
      <w:r>
        <w:rPr>
          <w:rFonts w:ascii="Arial" w:cs="Arial" w:eastAsia="Arial" w:hAnsi="Arial"/>
          <w:sz w:val="24"/>
          <w:szCs w:val="24"/>
        </w:rPr>
        <w:t xml:space="preserve">2.3.1.2. Сделка товарная мурабаха применяется банком в качестве инструмента по привлечению денежных средств, в том числе инвестиций. Данная сделка может рассматриваться в качестве инструмента размещения денежных средств для одной из сторон сделки в случае, если сторонами сделки выступают ФКО. Данная сделка не может быть использована в качестве инструмента финансирования клиентов банка либо привлечения денежных средств от клиентов банка.</w:t>
      </w:r>
    </w:p>
    <w:p>
      <w:pPr>
        <w:spacing w:after="60"/>
        <w:ind w:firstLine="567"/>
        <w:jc w:val="both"/>
      </w:pPr>
      <w:r>
        <w:rPr>
          <w:rFonts w:ascii="Arial" w:cs="Arial" w:eastAsia="Arial" w:hAnsi="Arial"/>
          <w:sz w:val="24"/>
          <w:szCs w:val="24"/>
        </w:rPr>
        <w:t xml:space="preserve">2.3.1.3. При продаже товара сторона, продающая товар, должна быть собственником товара.</w:t>
      </w:r>
    </w:p>
    <w:p>
      <w:pPr>
        <w:spacing w:after="60"/>
        <w:ind w:firstLine="567"/>
        <w:jc w:val="both"/>
      </w:pPr>
      <w:r>
        <w:rPr>
          <w:rFonts w:ascii="Arial" w:cs="Arial" w:eastAsia="Arial" w:hAnsi="Arial"/>
          <w:sz w:val="24"/>
          <w:szCs w:val="24"/>
        </w:rPr>
        <w:t xml:space="preserve">2.3.1.4. Денежные средства, полученные в результате сделки товарная мурабаха, должны быть использованы в операциях, соответствующих стандартам Шариата.</w:t>
      </w:r>
    </w:p>
    <w:p>
      <w:pPr>
        <w:spacing w:after="60"/>
        <w:ind w:firstLine="567"/>
        <w:jc w:val="both"/>
      </w:pPr>
      <w:r>
        <w:rPr>
          <w:rFonts w:ascii="Arial" w:cs="Arial" w:eastAsia="Arial" w:hAnsi="Arial"/>
          <w:sz w:val="24"/>
          <w:szCs w:val="24"/>
        </w:rPr>
        <w:t xml:space="preserve">2.3.1.5. Договоры по сделке товарная мурабаха заключаются в письменной форме. Связи между обязательствами сторон по двум договорам (договором покупки товара с отсрочкой оплаты и договором продажи за незамедлительную оплату) не допускаются.</w:t>
      </w:r>
    </w:p>
    <w:p>
      <w:pPr>
        <w:spacing w:after="60"/>
        <w:ind w:firstLine="567"/>
        <w:jc w:val="both"/>
      </w:pPr>
      <w:r>
        <w:rPr>
          <w:rFonts w:ascii="Arial" w:cs="Arial" w:eastAsia="Arial" w:hAnsi="Arial"/>
          <w:sz w:val="24"/>
          <w:szCs w:val="24"/>
        </w:rPr>
        <w:t xml:space="preserve">2.3.1.6. Покупателем товара (объекта товарной мурабахи) должно быть лицо, не являющееся продавцом, у которого товар был приобретен с отсрочкой оплаты (товар должен быть продан третьему лицу).</w:t>
      </w:r>
    </w:p>
    <w:p>
      <w:pPr>
        <w:spacing w:after="60"/>
        <w:ind w:firstLine="567"/>
        <w:jc w:val="both"/>
      </w:pPr>
      <w:r>
        <w:rPr>
          <w:rFonts w:ascii="Arial" w:cs="Arial" w:eastAsia="Arial" w:hAnsi="Arial"/>
          <w:sz w:val="24"/>
          <w:szCs w:val="24"/>
        </w:rPr>
        <w:t xml:space="preserve">2.3.1.7. На момент заключения сделки товар должен быть в наличии у продавца и должен находиться в его собственности. В случае отсутствия товара на месте заключения сделки, необходимо дополнительно предоставить покупателю данные о товаре в виде спецификации либо образцов, а также информацию об объеме товара и его местонахождении, так, чтобы приобретение товара покупателем было действительным, а не фиктивным.</w:t>
      </w:r>
    </w:p>
    <w:p>
      <w:pPr>
        <w:spacing w:after="60"/>
        <w:ind w:firstLine="567"/>
        <w:jc w:val="both"/>
      </w:pPr>
      <w:r>
        <w:rPr>
          <w:rFonts w:ascii="Arial" w:cs="Arial" w:eastAsia="Arial" w:hAnsi="Arial"/>
          <w:sz w:val="24"/>
          <w:szCs w:val="24"/>
        </w:rPr>
        <w:t xml:space="preserve">2.3.1.8. При заключении сделки товарная мурабаха покупатель товара может назначить продавца, у которого товар был приобретен с отсрочкой оплаты, или его представителя в качестве агента для продажи купленного у данного продавца (или его представителя) товара. В подобных случаях агентский договор должен заключаться после вступления покупателя во владение товаром.</w:t>
      </w:r>
    </w:p>
    <w:p>
      <w:pPr>
        <w:spacing w:after="60"/>
        <w:ind w:firstLine="567"/>
        <w:jc w:val="both"/>
      </w:pPr>
      <w:r>
        <w:rPr>
          <w:rFonts w:ascii="Arial" w:cs="Arial" w:eastAsia="Arial" w:hAnsi="Arial"/>
          <w:sz w:val="24"/>
          <w:szCs w:val="24"/>
        </w:rPr>
        <w:t xml:space="preserve">2.3.1.9. Сделка товарная мурабаха не может заключаться в отношении золота, серебра или различного рода валюты.";</w:t>
      </w:r>
    </w:p>
    <w:p>
      <w:pPr>
        <w:spacing w:after="60"/>
        <w:ind w:firstLine="567"/>
        <w:jc w:val="both"/>
      </w:pPr>
      <w:r>
        <w:rPr>
          <w:rFonts w:ascii="Arial" w:cs="Arial" w:eastAsia="Arial" w:hAnsi="Arial"/>
          <w:sz w:val="24"/>
          <w:szCs w:val="24"/>
        </w:rPr>
        <w:t xml:space="preserve">- абзац второй пункта 2.4.11 изложить в следующей редакции:</w:t>
      </w:r>
    </w:p>
    <w:p>
      <w:pPr>
        <w:spacing w:after="60"/>
        <w:ind w:firstLine="567"/>
        <w:jc w:val="both"/>
      </w:pPr>
      <w:r>
        <w:rPr>
          <w:rFonts w:ascii="Arial" w:cs="Arial" w:eastAsia="Arial" w:hAnsi="Arial"/>
          <w:sz w:val="24"/>
          <w:szCs w:val="24"/>
        </w:rPr>
        <w:t xml:space="preserve">"При обязательности страхования имущества по законодательству арендодатель должен застраховать его в соответствии со стандартами Шариата. В случае если страхование имущества в соответствии со стандартами Шариата невозможно, то имущество может быть застраховано традиционным методом при наличии соответствующего одобрения Шариатского совета банка. Расходы по страхованию включаются в арендную плату. После подписания договора арендодатель не может взимать с арендатора какие-либо средства сверх установленного размера арендной платы. Арендодатель также может назначить арендатора агентом для страхования имущества за счет арендодателя.";</w:t>
      </w:r>
    </w:p>
    <w:p>
      <w:pPr>
        <w:spacing w:after="60"/>
        <w:ind w:firstLine="567"/>
        <w:jc w:val="both"/>
      </w:pPr>
      <w:r>
        <w:rPr>
          <w:rFonts w:ascii="Arial" w:cs="Arial" w:eastAsia="Arial" w:hAnsi="Arial"/>
          <w:sz w:val="24"/>
          <w:szCs w:val="24"/>
        </w:rPr>
        <w:t xml:space="preserve">- пункт 2.4.33 изложить в следующей редакции:</w:t>
      </w:r>
    </w:p>
    <w:p>
      <w:pPr>
        <w:spacing w:after="60"/>
        <w:ind w:firstLine="567"/>
        <w:jc w:val="both"/>
      </w:pPr>
      <w:r>
        <w:rPr>
          <w:rFonts w:ascii="Arial" w:cs="Arial" w:eastAsia="Arial" w:hAnsi="Arial"/>
          <w:sz w:val="24"/>
          <w:szCs w:val="24"/>
        </w:rPr>
        <w:t xml:space="preserve">"2.4.33. В договоре иджара или иджара мунтахийя биттамлик может быть предусмотрено такое положение, согласно которому арендатор, необоснованно задерживающий оплату, выплачивает определенную сумму или дополнительную долю от положенной суммы арендной платы. Выплата такой суммы сверх положенной арендной платы направляется на благотворительные цели согласно внутренней политике банка, одобренной Шариатским советом.</w:t>
      </w:r>
    </w:p>
    <w:p>
      <w:pPr>
        <w:spacing w:after="60"/>
        <w:ind w:firstLine="567"/>
        <w:jc w:val="both"/>
      </w:pPr>
      <w:r>
        <w:rPr>
          <w:rFonts w:ascii="Arial" w:cs="Arial" w:eastAsia="Arial" w:hAnsi="Arial"/>
          <w:sz w:val="24"/>
          <w:szCs w:val="24"/>
        </w:rPr>
        <w:t xml:space="preserve">В случае потери права на получение гарантийного обеспечения, предоставленного арендатором, арендодатель может вычесть из таких сумм только ту сумму, которая полагается ему как арендная плата за предыдущие периоды, а не все суммы частичных арендных платежей, включая выплаты, обязанности по которым еще не наступили за периоды, за которые арендатор еще не получил выгоду от арендованной собственности. Арендодатель может также вычесть из суммы гарантийного обеспечения компенсацию, которую арендатор должен выплатить за нарушение договора.";</w:t>
      </w:r>
    </w:p>
    <w:p>
      <w:pPr>
        <w:spacing w:after="60"/>
        <w:ind w:firstLine="567"/>
        <w:jc w:val="both"/>
      </w:pPr>
      <w:r>
        <w:rPr>
          <w:rFonts w:ascii="Arial" w:cs="Arial" w:eastAsia="Arial" w:hAnsi="Arial"/>
          <w:sz w:val="24"/>
          <w:szCs w:val="24"/>
        </w:rPr>
        <w:t xml:space="preserve">- пункт 2.4.35 после слова "разрушения" дополнить словом "/гибели".</w:t>
      </w:r>
    </w:p>
    <w:p>
      <w:pPr>
        <w:spacing w:after="60"/>
        <w:ind w:firstLine="567"/>
        <w:jc w:val="both"/>
      </w:pPr>
      <w:r>
        <w:rPr>
          <w:rFonts w:ascii="Arial" w:cs="Arial" w:eastAsia="Arial" w:hAnsi="Arial"/>
          <w:sz w:val="24"/>
          <w:szCs w:val="24"/>
        </w:rPr>
        <w:t xml:space="preserve">3. Внести в </w:t>
      </w:r>
      <w:hyperlink w:history="1" r:id="rIdote3koqcmlogifk1ggix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2dsfxqci3ek29dti1pt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операциях, осуществляемых микрофинансовыми организациями и кредитными союзами в соответствии с исламскими принципами банковского дела и финансирования" от 26 октября 2011 года № 60/8"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8ymvjonfxtfv3umtzs35n">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операциях, осуществляемых микрофинансовыми организациями и кредитными союзами в соответствии с исламскими принципами банковского дела и финансирования", утвержденном вышеуказанным </w:t>
      </w:r>
      <w:hyperlink w:history="1" r:id="rIdwe3lj15_3a-mwxchguuw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t>
      </w:r>
      <w:hyperlink w:history="1" r:id="rIdscit0rzwynzjnxstvnot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w:t>
      </w:r>
      <w:r>
        <w:rPr>
          <w:rFonts w:ascii="Arial" w:cs="Arial" w:eastAsia="Arial" w:hAnsi="Arial"/>
          <w:sz w:val="24"/>
          <w:szCs w:val="24"/>
        </w:rPr>
        <w:t xml:space="preserve">главой 3.1</w:t>
      </w:r>
      <w:r>
        <w:rPr>
          <w:rFonts w:ascii="Arial" w:cs="Arial" w:eastAsia="Arial" w:hAnsi="Arial"/>
          <w:sz w:val="24"/>
          <w:szCs w:val="24"/>
        </w:rPr>
        <w:t xml:space="preserve"> "Товарная мурабаха" следующего содержания:</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Глава 3.1</w:t>
      </w:r>
      <w:r>
        <w:rPr>
          <w:rFonts w:ascii="Arial" w:cs="Arial" w:eastAsia="Arial" w:hAnsi="Arial"/>
          <w:sz w:val="24"/>
          <w:szCs w:val="24"/>
        </w:rPr>
        <w:t xml:space="preserve"> Сделка товарная мурабаха</w:t>
      </w:r>
    </w:p>
    <w:p>
      <w:pPr>
        <w:spacing w:after="60"/>
        <w:ind w:firstLine="567"/>
        <w:jc w:val="both"/>
      </w:pPr>
      <w:r>
        <w:rPr>
          <w:rFonts w:ascii="Arial" w:cs="Arial" w:eastAsia="Arial" w:hAnsi="Arial"/>
          <w:sz w:val="24"/>
          <w:szCs w:val="24"/>
        </w:rPr>
        <w:t xml:space="preserve">64.1. Товарная мурабаха (таваррук) - это сделка, заключаемая с целью получения денежных средств, состоящая из двух договоров: покупки товара с отсрочкой платежа на условиях договора мурабаха и последующей продажи данного товара третьему лицу, не являющемуся первоначальным продавцом, за незамедлительную оплату.</w:t>
      </w:r>
    </w:p>
    <w:p>
      <w:pPr>
        <w:spacing w:after="60"/>
        <w:ind w:firstLine="567"/>
        <w:jc w:val="both"/>
      </w:pPr>
      <w:r>
        <w:rPr>
          <w:rFonts w:ascii="Arial" w:cs="Arial" w:eastAsia="Arial" w:hAnsi="Arial"/>
          <w:sz w:val="24"/>
          <w:szCs w:val="24"/>
        </w:rPr>
        <w:t xml:space="preserve">64.2. Сделка товарная мурабаха применяется ФКО в качестве инструмента по привлечению денежных средств, в том числе инвестиций. Данная сделка не может быть использована в качестве инструмента финансирования клиентов ФКО либо привлечения денежных средств от клиентов ФКО.</w:t>
      </w:r>
    </w:p>
    <w:p>
      <w:pPr>
        <w:spacing w:after="60"/>
        <w:ind w:firstLine="567"/>
        <w:jc w:val="both"/>
      </w:pPr>
      <w:r>
        <w:rPr>
          <w:rFonts w:ascii="Arial" w:cs="Arial" w:eastAsia="Arial" w:hAnsi="Arial"/>
          <w:sz w:val="24"/>
          <w:szCs w:val="24"/>
        </w:rPr>
        <w:t xml:space="preserve">64.3. При продаже товара сторона, продающая товар, должна быть собственником товара.</w:t>
      </w:r>
    </w:p>
    <w:p>
      <w:pPr>
        <w:spacing w:after="60"/>
        <w:ind w:firstLine="567"/>
        <w:jc w:val="both"/>
      </w:pPr>
      <w:r>
        <w:rPr>
          <w:rFonts w:ascii="Arial" w:cs="Arial" w:eastAsia="Arial" w:hAnsi="Arial"/>
          <w:sz w:val="24"/>
          <w:szCs w:val="24"/>
        </w:rPr>
        <w:t xml:space="preserve">64.4. Денежные средства, полученные в результате сделки товарная мурабаха, должны быть использованы в операциях, соответствующих стандартам Шариата.</w:t>
      </w:r>
    </w:p>
    <w:p>
      <w:pPr>
        <w:spacing w:after="60"/>
        <w:ind w:firstLine="567"/>
        <w:jc w:val="both"/>
      </w:pPr>
      <w:r>
        <w:rPr>
          <w:rFonts w:ascii="Arial" w:cs="Arial" w:eastAsia="Arial" w:hAnsi="Arial"/>
          <w:sz w:val="24"/>
          <w:szCs w:val="24"/>
        </w:rPr>
        <w:t xml:space="preserve">64.5. Договоры по сделке товарная мурабаха заключаются в письменной форме. Связи между обязательствами сторон по двум договорам (договором покупки товара с отсрочкой оплаты и договором продажи за незамедлительную оплату) не допускаются.</w:t>
      </w:r>
    </w:p>
    <w:p>
      <w:pPr>
        <w:spacing w:after="60"/>
        <w:ind w:firstLine="567"/>
        <w:jc w:val="both"/>
      </w:pPr>
      <w:r>
        <w:rPr>
          <w:rFonts w:ascii="Arial" w:cs="Arial" w:eastAsia="Arial" w:hAnsi="Arial"/>
          <w:sz w:val="24"/>
          <w:szCs w:val="24"/>
        </w:rPr>
        <w:t xml:space="preserve">64.6. Покупателем товара (объекта товарной мурабахи) должно быть лицо, не являющееся продавцом, у которого товар был приобретен с отсрочкой оплаты (товар должен быть продан третьему лицу).</w:t>
      </w:r>
    </w:p>
    <w:p>
      <w:pPr>
        <w:spacing w:after="60"/>
        <w:ind w:firstLine="567"/>
        <w:jc w:val="both"/>
      </w:pPr>
      <w:r>
        <w:rPr>
          <w:rFonts w:ascii="Arial" w:cs="Arial" w:eastAsia="Arial" w:hAnsi="Arial"/>
          <w:sz w:val="24"/>
          <w:szCs w:val="24"/>
        </w:rPr>
        <w:t xml:space="preserve">64.7. На момент заключения сделки товар должен быть в наличии у продавца и должен находиться в его собственности. В случае отсутствия товара на месте заключения сделки, необходимо дополнительно предоставить покупателю данные о товаре в виде спецификации либо образцов, а также информацию об объеме товара и его местонахождении, так, чтобы приобретение товара покупателем было действительным, а не фиктивным.</w:t>
      </w:r>
    </w:p>
    <w:p>
      <w:pPr>
        <w:spacing w:after="60"/>
        <w:ind w:firstLine="567"/>
        <w:jc w:val="both"/>
      </w:pPr>
      <w:r>
        <w:rPr>
          <w:rFonts w:ascii="Arial" w:cs="Arial" w:eastAsia="Arial" w:hAnsi="Arial"/>
          <w:sz w:val="24"/>
          <w:szCs w:val="24"/>
        </w:rPr>
        <w:t xml:space="preserve">64.8. При заключении сделки товарная мурабаха покупатель товара может назначить продавца, у которого товар был приобретен с отсрочкой оплаты, или его представителя в качестве агента для продажи купленного у данного продавца (или его представителя) товара. В подобных случаях агентский договор должен заключаться после вступления покупателя во владение товаром.</w:t>
      </w:r>
    </w:p>
    <w:p>
      <w:pPr>
        <w:spacing w:after="60"/>
        <w:ind w:firstLine="567"/>
        <w:jc w:val="both"/>
      </w:pPr>
      <w:r>
        <w:rPr>
          <w:rFonts w:ascii="Arial" w:cs="Arial" w:eastAsia="Arial" w:hAnsi="Arial"/>
          <w:sz w:val="24"/>
          <w:szCs w:val="24"/>
        </w:rPr>
        <w:t xml:space="preserve">64.9. Сделка товарная мурабаха не может заключаться в отношении золота, серебра или различного рода валюты.";</w:t>
      </w:r>
    </w:p>
    <w:p>
      <w:pPr>
        <w:spacing w:after="60"/>
        <w:ind w:firstLine="567"/>
        <w:jc w:val="both"/>
      </w:pPr>
      <w:r>
        <w:rPr>
          <w:rFonts w:ascii="Arial" w:cs="Arial" w:eastAsia="Arial" w:hAnsi="Arial"/>
          <w:sz w:val="24"/>
          <w:szCs w:val="24"/>
        </w:rPr>
        <w:t xml:space="preserve">- в абзаце втором пункта 67 слово "должен" заменить словом "должна";</w:t>
      </w:r>
    </w:p>
    <w:p>
      <w:pPr>
        <w:spacing w:after="60"/>
        <w:ind w:firstLine="567"/>
        <w:jc w:val="both"/>
      </w:pPr>
      <w:r>
        <w:rPr>
          <w:rFonts w:ascii="Arial" w:cs="Arial" w:eastAsia="Arial" w:hAnsi="Arial"/>
          <w:sz w:val="24"/>
          <w:szCs w:val="24"/>
        </w:rPr>
        <w:t xml:space="preserve">- абзац второй пункта 75 изложить в следующей редакции:</w:t>
      </w:r>
    </w:p>
    <w:p>
      <w:pPr>
        <w:spacing w:after="60"/>
        <w:ind w:firstLine="567"/>
        <w:jc w:val="both"/>
      </w:pPr>
      <w:r>
        <w:rPr>
          <w:rFonts w:ascii="Arial" w:cs="Arial" w:eastAsia="Arial" w:hAnsi="Arial"/>
          <w:sz w:val="24"/>
          <w:szCs w:val="24"/>
        </w:rPr>
        <w:t xml:space="preserve">"При обязательности страхования имущества по законодательству арендодатель должен застраховать его в соответствии со стандартами Шариата. В случае если страхование имущества в соответствии со стандартами Шариата невозможно, то имущество может быть застраховано традиционным методом при наличии соответствующего одобрения Шариатского совета ФКО. Расходы по страхованию включаются в арендную плату. После подписания договора арендодатель не может взимать с арендатора какие-либо средства сверх установленного размера арендной платы. Арендодатель также может назначить арендатора агентом для страхования имущества за счет арендодателя.";</w:t>
      </w:r>
    </w:p>
    <w:p>
      <w:pPr>
        <w:spacing w:after="60"/>
        <w:ind w:firstLine="567"/>
        <w:jc w:val="both"/>
      </w:pPr>
      <w:r>
        <w:rPr>
          <w:rFonts w:ascii="Arial" w:cs="Arial" w:eastAsia="Arial" w:hAnsi="Arial"/>
          <w:sz w:val="24"/>
          <w:szCs w:val="24"/>
        </w:rPr>
        <w:t xml:space="preserve">- пункт 97 изложить в следующей редакции:</w:t>
      </w:r>
    </w:p>
    <w:p>
      <w:pPr>
        <w:spacing w:after="60"/>
        <w:ind w:firstLine="567"/>
        <w:jc w:val="both"/>
      </w:pPr>
      <w:r>
        <w:rPr>
          <w:rFonts w:ascii="Arial" w:cs="Arial" w:eastAsia="Arial" w:hAnsi="Arial"/>
          <w:sz w:val="24"/>
          <w:szCs w:val="24"/>
        </w:rPr>
        <w:t xml:space="preserve">"97. В договоре иджара или иджара мунтахийя биттамлик может быть предусмотрено такое положение, согласно которому арендатор, необоснованно задерживающий оплату, выплачивает определенную сумму или дополнительную долю от положенной суммы арендной платы. Выплата такой суммы сверх положенной арендной платы направляется на благотворительные цели согласно внутренней политике ФКО, одобренной Шариатским советом.</w:t>
      </w:r>
    </w:p>
    <w:p>
      <w:pPr>
        <w:spacing w:after="60"/>
        <w:ind w:firstLine="567"/>
        <w:jc w:val="both"/>
      </w:pPr>
      <w:r>
        <w:rPr>
          <w:rFonts w:ascii="Arial" w:cs="Arial" w:eastAsia="Arial" w:hAnsi="Arial"/>
          <w:sz w:val="24"/>
          <w:szCs w:val="24"/>
        </w:rPr>
        <w:t xml:space="preserve">В случае потери права на получение гарантийного обеспечения, предоставленного арендатором, арендодатель может вычесть из таких сумм только ту сумму, которая полагается ему как арендная плата за предыдущие периоды, а не все суммы частичных арендных платежей, включая выплаты, обязанности по которым еще не наступили за периоды, за которые арендатор еще не получил выгоду от арендованной собственности. Арендодатель может также вычесть из суммы гарантийного обеспечения компенсацию, которую арендатор должен выплатить за нарушение договора.";</w:t>
      </w:r>
    </w:p>
    <w:p>
      <w:pPr>
        <w:spacing w:after="60"/>
        <w:ind w:firstLine="567"/>
        <w:jc w:val="both"/>
      </w:pPr>
      <w:r>
        <w:rPr>
          <w:rFonts w:ascii="Arial" w:cs="Arial" w:eastAsia="Arial" w:hAnsi="Arial"/>
          <w:sz w:val="24"/>
          <w:szCs w:val="24"/>
        </w:rPr>
        <w:t xml:space="preserve">- пункт 99 после слова "разрушения" дополнить словом "/гибели";</w:t>
      </w:r>
    </w:p>
    <w:p>
      <w:pPr>
        <w:spacing w:after="60"/>
        <w:ind w:firstLine="567"/>
        <w:jc w:val="both"/>
      </w:pPr>
      <w:r>
        <w:rPr>
          <w:rFonts w:ascii="Arial" w:cs="Arial" w:eastAsia="Arial" w:hAnsi="Arial"/>
          <w:sz w:val="24"/>
          <w:szCs w:val="24"/>
        </w:rPr>
        <w:t xml:space="preserve">- в тексте на государственном языке название </w:t>
      </w:r>
      <w:r>
        <w:rPr>
          <w:rFonts w:ascii="Arial" w:cs="Arial" w:eastAsia="Arial" w:hAnsi="Arial"/>
          <w:sz w:val="24"/>
          <w:szCs w:val="24"/>
        </w:rPr>
        <w:t xml:space="preserve">главы 4</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4-глава</w:t>
      </w:r>
      <w:r>
        <w:rPr>
          <w:rFonts w:ascii="Arial" w:cs="Arial" w:eastAsia="Arial" w:hAnsi="Arial"/>
          <w:sz w:val="24"/>
          <w:szCs w:val="24"/>
        </w:rPr>
        <w:t xml:space="preserve"> Ижара жана ижара мунтахийя биттамлик бутуму".</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grrzegm0zfaoxs2ymtu-">
      <w:r>
        <w:rPr>
          <w:rFonts w:ascii="Arial" w:cs="Arial" w:eastAsia="Arial" w:hAnsi="Arial"/>
          <w:color w:val="132D3F"/>
          <w:sz w:val="16"/>
          <w:szCs w:val="16"/>
          <w:u w:val="single"/>
        </w:rPr>
        <w:t xml:space="preserve">dalil.kg/document/800072</w:t>
      </w:r>
    </w:hyperlink>
  </w:p>
  <w:p>
    <w:pPr>
      <w:spacing w:after="0" w:before="40"/>
      <w:jc w:val="center"/>
    </w:pPr>
    <w:hyperlink w:history="1" r:id="rIdvhesfjh6ezxndm7awsxa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wvqwijo19_in5euoi2ud" Type="http://schemas.openxmlformats.org/officeDocument/2006/relationships/hyperlink" Target="https://dalil.kg/document/111486" TargetMode="External"/><Relationship Id="rIdihkdqkhkcqd0mediuafw4" Type="http://schemas.openxmlformats.org/officeDocument/2006/relationships/hyperlink" Target="https://dalil.kg/document/800072#p1" TargetMode="External"/><Relationship Id="rId4z6jt9rp-nyiq10hrqnbd" Type="http://schemas.openxmlformats.org/officeDocument/2006/relationships/hyperlink" Target="https://dalil.kg/document/300539" TargetMode="External"/><Relationship Id="rIdrh3bdwlnu8lxlvylo0u8u" Type="http://schemas.openxmlformats.org/officeDocument/2006/relationships/hyperlink" Target="https://dalil.kg/document/300540" TargetMode="External"/><Relationship Id="rIdttdsdc82uieuxtbn-qjsx" Type="http://schemas.openxmlformats.org/officeDocument/2006/relationships/hyperlink" Target="https://dalil.kg/document/301246" TargetMode="External"/><Relationship Id="rIdrcjxidxmk_nvxxwv0yv15" Type="http://schemas.openxmlformats.org/officeDocument/2006/relationships/hyperlink" Target="https://dalil.kg/document/302273" TargetMode="External"/><Relationship Id="rIdfpy7mqnb3c6osb5c0bpel" Type="http://schemas.openxmlformats.org/officeDocument/2006/relationships/hyperlink" Target="https://dalil.kg/document/302430" TargetMode="External"/><Relationship Id="rIdcc0ytmyc3r_nqr2gal415" Type="http://schemas.openxmlformats.org/officeDocument/2006/relationships/hyperlink" Target="https://dalil.kg/document/302431" TargetMode="External"/><Relationship Id="rIdcgunevnufk4ri3uc6c-hp" Type="http://schemas.openxmlformats.org/officeDocument/2006/relationships/hyperlink" Target="https://dalil.kg/document/800072" TargetMode="External"/><Relationship Id="rIds5yils95kbdf9r0esz_lj" Type="http://schemas.openxmlformats.org/officeDocument/2006/relationships/hyperlink" Target="https://dalil.kg/document/300539" TargetMode="External"/><Relationship Id="rIdmn_tiid2vbsh5r0ki8xsi" Type="http://schemas.openxmlformats.org/officeDocument/2006/relationships/hyperlink" Target="https://dalil.kg/document/300540" TargetMode="External"/><Relationship Id="rIdjhkeyydlzf1i0czkrctct" Type="http://schemas.openxmlformats.org/officeDocument/2006/relationships/hyperlink" Target="https://dalil.kg/document/300540" TargetMode="External"/><Relationship Id="rIdtfdw13wu_itit4ns7raij" Type="http://schemas.openxmlformats.org/officeDocument/2006/relationships/hyperlink" Target="https://dalil.kg/document/300539" TargetMode="External"/><Relationship Id="rIdp_7-u_qssjd61ebjn1ptg" Type="http://schemas.openxmlformats.org/officeDocument/2006/relationships/hyperlink" Target="https://dalil.kg/document/300540" TargetMode="External"/><Relationship Id="rIdvgyzndfjwgtsbi12o6ddj" Type="http://schemas.openxmlformats.org/officeDocument/2006/relationships/hyperlink" Target="https://dalil.kg/document/800072#p2" TargetMode="External"/><Relationship Id="rIdzgx-t4_-dg8ji190pfxzz" Type="http://schemas.openxmlformats.org/officeDocument/2006/relationships/hyperlink" Target="https://dalil.kg/document/800072#p2" TargetMode="External"/><Relationship Id="rIdctstj8n72ifmsgdu1-hqw" Type="http://schemas.openxmlformats.org/officeDocument/2006/relationships/hyperlink" Target="https://dalil.kg/document/301246" TargetMode="External"/><Relationship Id="rIdaydevue8jnqccsfxhko5l" Type="http://schemas.openxmlformats.org/officeDocument/2006/relationships/hyperlink" Target="https://dalil.kg/document/302273" TargetMode="External"/><Relationship Id="rId1n5ce7pb1meltbxiglikz" Type="http://schemas.openxmlformats.org/officeDocument/2006/relationships/hyperlink" Target="https://dalil.kg/document/302273" TargetMode="External"/><Relationship Id="rId7thpwqviikmwy4jhilnbc" Type="http://schemas.openxmlformats.org/officeDocument/2006/relationships/hyperlink" Target="https://dalil.kg/document/301246" TargetMode="External"/><Relationship Id="rIdijiof3iyppkjbylaqt5ns" Type="http://schemas.openxmlformats.org/officeDocument/2006/relationships/hyperlink" Target="https://dalil.kg/document/302273" TargetMode="External"/><Relationship Id="rIdote3koqcmlogifk1ggix7" Type="http://schemas.openxmlformats.org/officeDocument/2006/relationships/hyperlink" Target="https://dalil.kg/document/302430" TargetMode="External"/><Relationship Id="rId2dsfxqci3ek29dti1ptb-" Type="http://schemas.openxmlformats.org/officeDocument/2006/relationships/hyperlink" Target="https://dalil.kg/document/302431" TargetMode="External"/><Relationship Id="rId8ymvjonfxtfv3umtzs35n" Type="http://schemas.openxmlformats.org/officeDocument/2006/relationships/hyperlink" Target="https://dalil.kg/document/302431" TargetMode="External"/><Relationship Id="rIdwe3lj15_3a-mwxchguuwc" Type="http://schemas.openxmlformats.org/officeDocument/2006/relationships/hyperlink" Target="https://dalil.kg/document/302430" TargetMode="External"/><Relationship Id="rIdscit0rzwynzjnxstvnotb" Type="http://schemas.openxmlformats.org/officeDocument/2006/relationships/hyperlink" Target="https://dalil.kg/document/302431" TargetMode="External"/><Relationship Id="rId8" Type="http://schemas.openxmlformats.org/officeDocument/2006/relationships/image" Target="media/8de64316e95979c063c17bcd5380dc052a2594e9.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grrzegm0zfaoxs2ymtu-" Type="http://schemas.openxmlformats.org/officeDocument/2006/relationships/hyperlink" Target="https://dalil.kg/document/800072" TargetMode="External"/><Relationship Id="rIdvhesfjh6ezxndm7awsxa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2026-09-24T10:27:40.984Z</dcterms:created>
  <dcterms:modified xsi:type="dcterms:W3CDTF">2026-09-24T10:27:40.984Z</dcterms:modified>
</cp:coreProperties>
</file>

<file path=docProps/custom.xml><?xml version="1.0" encoding="utf-8"?>
<Properties xmlns="http://schemas.openxmlformats.org/officeDocument/2006/custom-properties" xmlns:vt="http://schemas.openxmlformats.org/officeDocument/2006/docPropsVTypes"/>
</file>