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pc8pl7llxuyx463yey5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9 декабря 2015 года № 76/8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банковских платежных картах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yepe1fusq0spadx9a2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8qsqg1en8c6v4pxde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2019 года № 2019-П-14/56-4, 4 ноября 2020 года № 2020-П-14/64-1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m3ewtw-dzfknry7c-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hhkobbzkkmpiqzvua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lg1lv659qu3snfwum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40kcf7wjir88ep1db7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2017-П-14/23-15)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"О банковских платежных картах в Кыргызской Республике" (далее - Положение) определяет порядок эмиссии, эквайринга и распространения банковских платежных карт на территории Кыргызской Республики, правила проведения операций, процессинг транзакций, совершенных с использованием банковских платежных карт, а также общие требования к системам расчетов с использованием банковских платежных карт, которые осуществляют деятельность на территории Кыргызской Республики и их участникам, в соответствии с законами Кыргызской Республики "</w:t>
      </w:r>
      <w:hyperlink w:history="1" r:id="rId8nspx3m0dbenznhdea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9d20xzddygrzx2i1c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Республики", "Об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khehzl1o2j2nmi-7m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ПФТД/ЛПД) 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es8enefknk7ybwjaah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2019 года № 2019-П-14/56-4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Деятельность, связанная с выпуском и распространением предоплаченных карт, как одной из форм электронных денег, регулируется </w:t>
      </w:r>
      <w:r>
        <w:rPr>
          <w:rFonts w:ascii="Arial" w:cs="Arial" w:eastAsia="Arial" w:hAnsi="Arial"/>
          <w:sz w:val="24"/>
          <w:szCs w:val="24"/>
        </w:rPr>
        <w:t xml:space="preserve">Положением "Об электронных деньгах в Кыргызской Республике", утвержденным 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0.0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22 </w:t>
      </w:r>
      <w:r>
        <w:rPr>
          <w:rFonts w:ascii="Arial" w:cs="Arial" w:eastAsia="Arial" w:hAnsi="Arial"/>
          <w:sz w:val="24"/>
          <w:szCs w:val="24"/>
        </w:rPr>
        <w:t xml:space="preserve">г. № 2022-П-14/25-3-(ПС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aungg0gkud5kkehhym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wmes_g9bdigbpexas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взаимоотношения участников системы расчетов с использованием банковских платежных карт, их ответственность, права и обязанности, незакрепленные настоящим Положением, устанавливаются соответствующими договорами или соглашениями.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Автоматизированный терминал самообслуживания (платежный терминал)</w:t>
      </w:r>
      <w:r>
        <w:rPr>
          <w:rFonts w:ascii="Arial" w:cs="Arial" w:eastAsia="Arial" w:hAnsi="Arial"/>
          <w:sz w:val="24"/>
          <w:szCs w:val="24"/>
        </w:rPr>
        <w:t xml:space="preserve"> - терминал, предназначенный для приема (cash-in)/выдачи (cash-out) наличных денежных средств от клиентов/ам банков, держателей/ями карт, пользователей/ями сервисов, включая проведение операций в наличной и безналичной формах в адрес поставщиков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Авторизационный запрос</w:t>
      </w:r>
      <w:r>
        <w:rPr>
          <w:rFonts w:ascii="Arial" w:cs="Arial" w:eastAsia="Arial" w:hAnsi="Arial"/>
          <w:sz w:val="24"/>
          <w:szCs w:val="24"/>
        </w:rPr>
        <w:t xml:space="preserve"> - запрос эмитенту карты на получение разрешения на проведение транзакции от эквайера по установленным правилам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эмитентом полномочий или авторства держателя карты на проведение им операции с использованием банковской платежной карты (транзакции), в результате которой возникает обязательство эмитента перед эквайером исполнить расчетный документ, составленный с использованием карты вышеуказанного эмитента. Авторизация может быть автоматизированной (посредством терминала) и голосовой (посредством телефонной связи). В случае если по совершаемой с использованием банковской платежной карты операции эмитент и эквайер являются одним и тем же лицом, то авторизация является разрешением, предоставляемым эмитентом клиенту на совершение данной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установки подлинности личности пользователя, путем проверки и сопоставления характеристик предъявленного идентификатора (PIN-код, пароль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платежная карта (карта)</w:t>
      </w:r>
      <w:r>
        <w:rPr>
          <w:rFonts w:ascii="Arial" w:cs="Arial" w:eastAsia="Arial" w:hAnsi="Arial"/>
          <w:sz w:val="24"/>
          <w:szCs w:val="24"/>
        </w:rPr>
        <w:t xml:space="preserve">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Банковский киоск</w:t>
      </w:r>
      <w:r>
        <w:rPr>
          <w:rFonts w:ascii="Arial" w:cs="Arial" w:eastAsia="Arial" w:hAnsi="Arial"/>
          <w:sz w:val="24"/>
          <w:szCs w:val="24"/>
        </w:rPr>
        <w:t xml:space="preserve"> - специальное сооружение/оборудование, в котором размещено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Банковский счет</w:t>
      </w:r>
      <w:r>
        <w:rPr>
          <w:rFonts w:ascii="Arial" w:cs="Arial" w:eastAsia="Arial" w:hAnsi="Arial"/>
          <w:sz w:val="24"/>
          <w:szCs w:val="24"/>
        </w:rPr>
        <w:t xml:space="preserve"> - это способ отражения договорных отношений между банком и клиентом по приему банковского вклада (депозита) и/или по совершению банком операций, связанных с осуществлением банковского обслуживания клиента, включая проведение платежей и расчетов с использованием банковских платежных карт, предусмотренное договором банковского счета, банковского вклада, законодательством Кыргызской Республики и применяемое в банковской практике обычаями делового 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Банкомат (ATM - Automated teller machine)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комплекс, предназначенный для выдачи и/или приема наличных денежных средств, получения информации по совершенным транзакциям и совершения других операций с использованием карты или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Бесконтактный платеж</w:t>
      </w:r>
      <w:r>
        <w:rPr>
          <w:rFonts w:ascii="Arial" w:cs="Arial" w:eastAsia="Arial" w:hAnsi="Arial"/>
          <w:sz w:val="24"/>
          <w:szCs w:val="24"/>
        </w:rPr>
        <w:t xml:space="preserve"> - транзакция, осуществляемая посредством считывания периферийным устройством информации с карты или иного инструмента дистанционного обслуживания на близком расстоянии с использованием технологии беспроводной передачи данных (NFC (Near field communication) или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Виртуальная карта</w:t>
      </w:r>
      <w:r>
        <w:rPr>
          <w:rFonts w:ascii="Arial" w:cs="Arial" w:eastAsia="Arial" w:hAnsi="Arial"/>
          <w:sz w:val="24"/>
          <w:szCs w:val="24"/>
        </w:rPr>
        <w:t xml:space="preserve"> - специальная карта, выпускаемая в электронном виде без физического носителя.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POS-терминал</w:t>
      </w:r>
      <w:r>
        <w:rPr>
          <w:rFonts w:ascii="Arial" w:cs="Arial" w:eastAsia="Arial" w:hAnsi="Arial"/>
          <w:sz w:val="24"/>
          <w:szCs w:val="24"/>
        </w:rPr>
        <w:t xml:space="preserve"> - веб-интерфейс, заменяющий физический POS-терминал и взаимодействующий с системой банка для совершения операций по оплате за товары и услуги посредством банковских платежных карт и других инструментов дистанционного обслуживания. Виртуальный POS-терминал может также использоваться для пополнения банковских счетов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банковского счета</w:t>
      </w:r>
      <w:r>
        <w:rPr>
          <w:rFonts w:ascii="Arial" w:cs="Arial" w:eastAsia="Arial" w:hAnsi="Arial"/>
          <w:sz w:val="24"/>
          <w:szCs w:val="24"/>
        </w:rPr>
        <w:t xml:space="preserve"> - физическое/юридическое лицо/индивидуальный предприниматель, заключившее/ий договор на открытие банковского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Дебетовая карта</w:t>
      </w:r>
      <w:r>
        <w:rPr>
          <w:rFonts w:ascii="Arial" w:cs="Arial" w:eastAsia="Arial" w:hAnsi="Arial"/>
          <w:sz w:val="24"/>
          <w:szCs w:val="24"/>
        </w:rPr>
        <w:t xml:space="preserve"> - карта, предназначенная для совершения операций за счет собственных денежных средств, находящихся на банковском счете, и/или кредита, предоставляемого банком-эмитентом клиенту при недостаточности или отсутствии на банковском счете денежных средств (овердрафт). Услуга овердрафта предоставляется только на дебетовых картах.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карты (картодержатель)</w:t>
      </w:r>
      <w:r>
        <w:rPr>
          <w:rFonts w:ascii="Arial" w:cs="Arial" w:eastAsia="Arial" w:hAnsi="Arial"/>
          <w:sz w:val="24"/>
          <w:szCs w:val="24"/>
        </w:rPr>
        <w:t xml:space="preserve"> - клиент банка, физическое лицо, в том числе уполномоченное юридическим лицом/индивидуальным предпринимателем-владельцем счета, имеющий/ее право совершать операции с использованием карты на основании заключенного договора с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межбанковский процессинговый центр (ЕМПЦ)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 национальной платежной системы Кыргызской Республики "ЭЛКАРТ", предназначенный для процессинга/клиринга транзакций, совершенных с использованием карт "ЭЛКАРТ", а также карт других систем, в том числе интегрированных с системой ЕМПЦ.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Индент печать</w:t>
      </w:r>
      <w:r>
        <w:rPr>
          <w:rFonts w:ascii="Arial" w:cs="Arial" w:eastAsia="Arial" w:hAnsi="Arial"/>
          <w:sz w:val="24"/>
          <w:szCs w:val="24"/>
        </w:rPr>
        <w:t xml:space="preserve"> - один из способов персонализации карт, при котором на карте печатаются различные символы, не имеющие рельефа, т.е. символы не выступают на поверхности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Карт-чек (чек)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и/или в электронном виде, сформированный периферийным устройством при проведении транзакции с использованием карты или инструментов дистанционного обслуживания, являющийся основанием для осуществления расчетов по транзакции и служащий подтверждением ее совершения. Для снижения риска мошенничества чек не должен содержать всю информацию о номере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Ко-бейджинговая карта</w:t>
      </w:r>
      <w:r>
        <w:rPr>
          <w:rFonts w:ascii="Arial" w:cs="Arial" w:eastAsia="Arial" w:hAnsi="Arial"/>
          <w:sz w:val="24"/>
          <w:szCs w:val="24"/>
        </w:rPr>
        <w:t xml:space="preserve"> - карта, выпущенная в рамках двух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Ко-брендинговая карта</w:t>
      </w:r>
      <w:r>
        <w:rPr>
          <w:rFonts w:ascii="Arial" w:cs="Arial" w:eastAsia="Arial" w:hAnsi="Arial"/>
          <w:sz w:val="24"/>
          <w:szCs w:val="24"/>
        </w:rPr>
        <w:t xml:space="preserve"> - карта, выпущенная банком совместно с какой-либо организацией/ями.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карта</w:t>
      </w:r>
      <w:r>
        <w:rPr>
          <w:rFonts w:ascii="Arial" w:cs="Arial" w:eastAsia="Arial" w:hAnsi="Arial"/>
          <w:sz w:val="24"/>
          <w:szCs w:val="24"/>
        </w:rPr>
        <w:t xml:space="preserve"> - карта, предназначенная для совершения операций, расчеты по которым осуществляются за счет денежных средств, предоставленных банком держателю карты в пределах установленного лимита в соответствии с условиями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карта НФКО</w:t>
      </w:r>
      <w:r>
        <w:rPr>
          <w:rFonts w:ascii="Arial" w:cs="Arial" w:eastAsia="Arial" w:hAnsi="Arial"/>
          <w:sz w:val="24"/>
          <w:szCs w:val="24"/>
        </w:rPr>
        <w:t xml:space="preserve"> - предвыпущенная кредитная карта, выпускаемая банком для небанковских финансово-кредитных организаций (далее - НФКО), имеющих лицензию/свидетельство Национального банка на право проведения банковских операций по выдаче/погашению по собственным выдаваемым кредитам в соответствии с условиями кредитного договора/договора финансирования с эмитентом для последующего их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Локальная платежная система</w:t>
      </w:r>
      <w:r>
        <w:rPr>
          <w:rFonts w:ascii="Arial" w:cs="Arial" w:eastAsia="Arial" w:hAnsi="Arial"/>
          <w:sz w:val="24"/>
          <w:szCs w:val="24"/>
        </w:rPr>
        <w:t xml:space="preserve"> - система расчетов с использованием карт, выпускаемых одним (одноэмитентная) или несколькими (многоэмитентная) эмитентами на территории Кыргызской Республики. Карты локальных систем могут обслуживаться в периферийных устройствах согласно условиям договора между участниками 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платежная система расчетов с использованием банковских платежных карт (международная платежная система)</w:t>
      </w:r>
      <w:r>
        <w:rPr>
          <w:rFonts w:ascii="Arial" w:cs="Arial" w:eastAsia="Arial" w:hAnsi="Arial"/>
          <w:sz w:val="24"/>
          <w:szCs w:val="24"/>
        </w:rPr>
        <w:t xml:space="preserve"> - система расчетов с использованием международных карт, эмитируемых и обслуживаемых в соответствии с требованиями операторов данных систем и законодательством Кыргызской Республики.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Многофакторная аутентификация</w:t>
      </w:r>
      <w:r>
        <w:rPr>
          <w:rFonts w:ascii="Arial" w:cs="Arial" w:eastAsia="Arial" w:hAnsi="Arial"/>
          <w:sz w:val="24"/>
          <w:szCs w:val="24"/>
        </w:rPr>
        <w:t xml:space="preserve"> - расширенная аутентификация, метод контроля доступа, в котором пользователю для получения доступа к информации необходимо предъявить более одного идентификатора.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Мобильный POS-терминал (mPOS)</w:t>
      </w:r>
      <w:r>
        <w:rPr>
          <w:rFonts w:ascii="Arial" w:cs="Arial" w:eastAsia="Arial" w:hAnsi="Arial"/>
          <w:sz w:val="24"/>
          <w:szCs w:val="24"/>
        </w:rPr>
        <w:t xml:space="preserve"> - устройство и/или программное обеспечение для смартфонов/планшетных компьютеров и иных устройств, позволяющее проводить транзакции.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карта</w:t>
      </w:r>
      <w:r>
        <w:rPr>
          <w:rFonts w:ascii="Arial" w:cs="Arial" w:eastAsia="Arial" w:hAnsi="Arial"/>
          <w:sz w:val="24"/>
          <w:szCs w:val="24"/>
        </w:rPr>
        <w:t xml:space="preserve"> - карта платежной системы "ЭЛКАРТ", выпускаемая любым эмитентом-резидентом Кыргызской Республики, заключившим соответствующий договор с оператором национальной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платежная система по расчетам банковскими платежными картами</w:t>
      </w:r>
      <w:r>
        <w:rPr>
          <w:rFonts w:ascii="Arial" w:cs="Arial" w:eastAsia="Arial" w:hAnsi="Arial"/>
          <w:sz w:val="24"/>
          <w:szCs w:val="24"/>
        </w:rPr>
        <w:t xml:space="preserve"> - система расчетов по операциям с использованием национальных карт системы "ЭЛКАРТ", функционирующая на базе аппаратно-программного комплекса Единого межбанковского процессингового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Обезличенные металлические счета</w:t>
      </w:r>
      <w:r>
        <w:rPr>
          <w:rFonts w:ascii="Arial" w:cs="Arial" w:eastAsia="Arial" w:hAnsi="Arial"/>
          <w:sz w:val="24"/>
          <w:szCs w:val="24"/>
        </w:rPr>
        <w:t xml:space="preserve"> - это счета, открываемые банком для учета драгоценных металлов без указания индивидуальных признаков и совершения операций по привлечению и размещению драгоценных металлов.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Овердрафт</w:t>
      </w:r>
      <w:r>
        <w:rPr>
          <w:rFonts w:ascii="Arial" w:cs="Arial" w:eastAsia="Arial" w:hAnsi="Arial"/>
          <w:sz w:val="24"/>
          <w:szCs w:val="24"/>
        </w:rPr>
        <w:t xml:space="preserve"> - форма краткосрочного кредита, предоставление которого дает возможность клиенту осуществлять платежи сверх суммы, имеющейся на счете клиента, в пределах сумм и на условиях, определенных договором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национальной платежной системы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 "Межбанковский Процессинговый Центр" (ЗАО "МПЦ").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системы расчетов с использованием банковских платежных карт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имеющее лицензию и/или разрешение Национального банка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обеспечивающее функционирование системы расчетов банковскими платежными картами и заключившее с участниками договор об участии в системе, согласно которому оператор и участники системы обязуются осуществлять свою деятельность в рамках платежной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Периферийные устройства</w:t>
      </w:r>
      <w:r>
        <w:rPr>
          <w:rFonts w:ascii="Arial" w:cs="Arial" w:eastAsia="Arial" w:hAnsi="Arial"/>
          <w:sz w:val="24"/>
          <w:szCs w:val="24"/>
        </w:rPr>
        <w:t xml:space="preserve"> - терминалы, банкоматы, платежные терминалы и иные устройства, составляющие техническую инфраструктуру по приему и обслуживанию банковских платежных карт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нанесения на карту и/или запись в память микропроцессора и/или на магнитную полосу карты идентификационной информации, предусмотренной регламентом и порядком работы соответствующей платежной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Платежная система расчетов с использованием банковских платежных карт (система расчетов с использованием карт)</w:t>
      </w:r>
      <w:r>
        <w:rPr>
          <w:rFonts w:ascii="Arial" w:cs="Arial" w:eastAsia="Arial" w:hAnsi="Arial"/>
          <w:sz w:val="24"/>
          <w:szCs w:val="24"/>
        </w:rPr>
        <w:t xml:space="preserve"> - совокупность норм, стандартов, правил, учреждений и программно-технических средств для организации расчетов с использованием карт. Платежные системы подразделяются на локальные, национальную и международные.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кредитной карты НФКО</w:t>
      </w:r>
      <w:r>
        <w:rPr>
          <w:rFonts w:ascii="Arial" w:cs="Arial" w:eastAsia="Arial" w:hAnsi="Arial"/>
          <w:sz w:val="24"/>
          <w:szCs w:val="24"/>
        </w:rPr>
        <w:t xml:space="preserve"> - клиент (физическое/юридическое лицо), которому НФКО выдает денежные средства (кредит/финансирование) на кредитные карты НФКО и принимает погашения, согласно заключенному договору 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услуг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получающее/ий денежные средства клиента за реализуемые товары, выполняемые работы,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Предвыпущенная карта</w:t>
      </w:r>
      <w:r>
        <w:rPr>
          <w:rFonts w:ascii="Arial" w:cs="Arial" w:eastAsia="Arial" w:hAnsi="Arial"/>
          <w:sz w:val="24"/>
          <w:szCs w:val="24"/>
        </w:rPr>
        <w:t xml:space="preserve"> - карта моментальной выдачи в отделении банка/НФКО (кредитные карты НФКО) без указания фамилии и имени держателя карты на поверхности карты и сроком не более 3 (трех) лет, обеспечивающая доступ к счету, который открывается на конкретного клиента, и предназначенная для получения денежных переводов, получения наличных денежных средств посредством периферийных устройств, оплаты покупок в торговых точках безналичным путем, проведения операций через интернет в соответствии с требованиями настоящего Положения и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Предоплаченная карта</w:t>
      </w:r>
      <w:r>
        <w:rPr>
          <w:rFonts w:ascii="Arial" w:cs="Arial" w:eastAsia="Arial" w:hAnsi="Arial"/>
          <w:sz w:val="24"/>
          <w:szCs w:val="24"/>
        </w:rPr>
        <w:t xml:space="preserve"> - платежный инструмент, позволяющий использовать электронные деньги для совершения операций по покупке товаров/услуг и обмена на наличные денежные средства через программно-технические устройства. Карта удостоверяет право требования держателя карты к эмитенту электронных денег по его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Процессинг</w:t>
      </w:r>
      <w:r>
        <w:rPr>
          <w:rFonts w:ascii="Arial" w:cs="Arial" w:eastAsia="Arial" w:hAnsi="Arial"/>
          <w:sz w:val="24"/>
          <w:szCs w:val="24"/>
        </w:rPr>
        <w:t xml:space="preserve">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Процессинговый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процессинг.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агент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проведение окончательных расчетов между участниками системы расчетов с использованием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Стоп-лист</w:t>
      </w:r>
      <w:r>
        <w:rPr>
          <w:rFonts w:ascii="Arial" w:cs="Arial" w:eastAsia="Arial" w:hAnsi="Arial"/>
          <w:sz w:val="24"/>
          <w:szCs w:val="24"/>
        </w:rPr>
        <w:t xml:space="preserve"> - список заблокированных карт, по которым приостановлено или временно приостановлено совершение всех видов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комплекс, позволяющий совершать транзакции путем считывания данных с карт и других инструментов дистанционного обслуживания. Терминал делится на следующие виды: POS-терминал; POS-терминал-ПВН; виртуальный POS-терминал, мобильный POS-терминал и терминал-ПВН.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Терминал-ПВН</w:t>
      </w:r>
      <w:r>
        <w:rPr>
          <w:rFonts w:ascii="Arial" w:cs="Arial" w:eastAsia="Arial" w:hAnsi="Arial"/>
          <w:sz w:val="24"/>
          <w:szCs w:val="24"/>
        </w:rPr>
        <w:t xml:space="preserve"> - терминал для выдачи наличных денежных средств с карт и других инструментов дистанционного обслуживания, а также пополнения банковского счета при помощи карты и других инструментов дистанционного обслуживания в отделениях банка и его агентов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 Комиссия за обналичивание через терминал-ПВН для последующего проведения платежа не должна перекладываться на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Торгово-сервисное предприятие (ТСП)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которое/ый в соответствии с заключенным с эквайером договором принимает карты для оплаты за свои товары/услуги, выдачи наличных денежных средств с составлением документов, подтверждающих совершение операций с картами. Денежные средства, находящиеся на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 требований законодательства Кыргызской Республики по вопросам ПФТД/ЛПД в части проведения агентом соответствующих мероприятий по упрощенной идентификации и верификации держателя карты с применением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Транзакция</w:t>
      </w:r>
      <w:r>
        <w:rPr>
          <w:rFonts w:ascii="Arial" w:cs="Arial" w:eastAsia="Arial" w:hAnsi="Arial"/>
          <w:sz w:val="24"/>
          <w:szCs w:val="24"/>
        </w:rPr>
        <w:t xml:space="preserve"> - операция с использованием карты и других инструментов дистанционного обслуживания (например, покупка товаров, услуг, перевод денежных средств, обмен валют или получение наличных денежных средств), в результате которой происходит изменение остатка денежных средств на счете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системы расчетов с использованием карт</w:t>
      </w:r>
      <w:r>
        <w:rPr>
          <w:rFonts w:ascii="Arial" w:cs="Arial" w:eastAsia="Arial" w:hAnsi="Arial"/>
          <w:sz w:val="24"/>
          <w:szCs w:val="24"/>
        </w:rPr>
        <w:t xml:space="preserve"> - эмитент, держатель карты, эквайер, ТСП, процессинговый центр и расчетный агент.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Чарджбек</w:t>
      </w:r>
      <w:r>
        <w:rPr>
          <w:rFonts w:ascii="Arial" w:cs="Arial" w:eastAsia="Arial" w:hAnsi="Arial"/>
          <w:sz w:val="24"/>
          <w:szCs w:val="24"/>
        </w:rPr>
        <w:t xml:space="preserve"> - возвратный или претензионный платеж, отказ эмитента от осуществления платежа по транзакции, проведенной с нарушением правил платежной системы (оспариваемой транзакции). Чарджбек осуществляется в установленный регламентом срок исполнения путем дебетования счета эквайера на сумму оспариваемой транзакции с оформлением документов, требуемых правилами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Эквайер</w:t>
      </w:r>
      <w:r>
        <w:rPr>
          <w:rFonts w:ascii="Arial" w:cs="Arial" w:eastAsia="Arial" w:hAnsi="Arial"/>
          <w:sz w:val="24"/>
          <w:szCs w:val="24"/>
        </w:rPr>
        <w:t xml:space="preserve"> - банк, получивший разрешение на осуществление эквайринга, владелец сети периферийных устройств, обеспечивающий возможность проведения авторизации или транзакций через свои периферийные устройства в соответствии с технологией и нормативными актами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Эквайринг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банка, связанная с осуществлением расчетов с использованием банковских платежных карт, обеспечивающая возможность проведения авторизации и проведения транзакции через периферийные устройства, а также заключения договорных отношений с ТСП в соответствии с технологиями и нормативными актами соответствующих платежных систем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Эмбоссирование</w:t>
      </w:r>
      <w:r>
        <w:rPr>
          <w:rFonts w:ascii="Arial" w:cs="Arial" w:eastAsia="Arial" w:hAnsi="Arial"/>
          <w:sz w:val="24"/>
          <w:szCs w:val="24"/>
        </w:rPr>
        <w:t xml:space="preserve"> - нанесение данных на карту в виде рельефных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Эмиссия карт</w:t>
      </w:r>
      <w:r>
        <w:rPr>
          <w:rFonts w:ascii="Arial" w:cs="Arial" w:eastAsia="Arial" w:hAnsi="Arial"/>
          <w:sz w:val="24"/>
          <w:szCs w:val="24"/>
        </w:rPr>
        <w:t xml:space="preserve"> - деятельность банка по выпуску карт для последующего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банк, осуществляющий выпуск карт в соответствии с технологией и правилами соответствующих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CVV2-код (Card verification value)</w:t>
      </w:r>
      <w:r>
        <w:rPr>
          <w:rFonts w:ascii="Arial" w:cs="Arial" w:eastAsia="Arial" w:hAnsi="Arial"/>
          <w:sz w:val="24"/>
          <w:szCs w:val="24"/>
        </w:rPr>
        <w:t xml:space="preserve"> - трехзначный код для проверки подлинности карты, запрашиваемый при оплате через интернет и иных 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PIN-код (Personal identification number)</w:t>
      </w:r>
      <w:r>
        <w:rPr>
          <w:rFonts w:ascii="Arial" w:cs="Arial" w:eastAsia="Arial" w:hAnsi="Arial"/>
          <w:sz w:val="24"/>
          <w:szCs w:val="24"/>
        </w:rPr>
        <w:t xml:space="preserve"> - персональный идентификационный номер, позволяющий аутентифицировать пользователя для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POS-терминал (Point of sale)</w:t>
      </w:r>
      <w:r>
        <w:rPr>
          <w:rFonts w:ascii="Arial" w:cs="Arial" w:eastAsia="Arial" w:hAnsi="Arial"/>
          <w:sz w:val="24"/>
          <w:szCs w:val="24"/>
        </w:rPr>
        <w:t xml:space="preserve"> - терминал для приема оплаты за товары и услуги в ТСП с использованием карты и других инструментов дистанционного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POS-терминал-ПВН</w:t>
      </w:r>
      <w:r>
        <w:rPr>
          <w:rFonts w:ascii="Arial" w:cs="Arial" w:eastAsia="Arial" w:hAnsi="Arial"/>
          <w:sz w:val="24"/>
          <w:szCs w:val="24"/>
        </w:rPr>
        <w:t xml:space="preserve"> - терминал, выполняющий две функции: POS-терминал и ПВН-терминал.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pl5ie-q2rwc4t2xyau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платежей с использованием 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Карта изготавливается на основе пластиковой заготовки, технические характеристики которой соответствуют требованиям, регламенту и порядку работы платежной системы, утвержденным оператором платежной системы. Заготовка карт должна содержать специальное устройство, носитель информации (магнитная полоса, микропроцессор (интегральная схема), и/или другое) для осуществления персонализации карты и хранения функциональных характеристик карты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зависимости от регламента и порядка работы платежной системы, а также по типу расчетной схемы карта может быть дебетовой, кредитной, предвыпущенной, предоплаченной, ко-бейджинговой и/или ко-брендинговой. Карта также может быть выпущена эмитентом в электронном виде (виртуальная карта). Коммерческие банки должны иметь внутренние процедуры по операциям с виртуальными картами, включая правила безопасности их проведения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позволяет ее держателю проводить операции по оплате за товары и услуги, включая покупки в интернете, получению наличных денежных средств через периферийные устройства или иные устройства, а также является средством доступа к банковскому счету для управления ее держателем денежными средствами, находящимися на банковском счете, в том числе для учета и совершения операций с драгоценными металлами, размещенными на обезличенном металлическом счете, который открыт у эмитента, в соответствии с законодательством Кыргызской Республики и договором между держателем карты и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pswaw5ysho2-ncx-3g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зависимости от валюты банковского счета посредством карты предоставляется возможность держателю карты проводить валютно-обменные операции в соответствии с регламентом и порядком работы системы при совершении безналичных расчетов и получении наличных денежных средств как на территории Кыргызской Республики, так и за ее пределами. Условия конвертации должны быть установлены в договоре с держателем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в обязательном порядке должна прилагаться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с которой держатель карты должен ознакомиться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wsp5fbjtbrmusjohjd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0_nub9mi2f6rdf5f9r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Карта является индивидуальной (личной), если держатель карты - физическое лицо является владельцем счета на основании договора банковского счета и/или кредитного договора, заключенного между держателем карты и эмитентом. Любые операции по зачислению и списанию средств с использованием индивидуальной карты осуществляются с банковского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Карта является корпоративной, если держатель карты - физическое лицо совершает операции с использованием карты в соответствии с полномочиями, предоставленными ему юридическим лицом/индивидуальным предпринимателем, владельцем счета. Операции по списанию денежных средств осуществляются с корпоративного счета данного юридического лица/индивидуального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Карта является основной, если ее держателем является владелец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Карта является дополнительной, если владелец банковского счета уполномочивает доверенное лицо проводить операции по его банковскому счету в пределах сумм и на условиях, установленных в договоре между эмитентом и владельцем банковского счета. При этом учет движения средств по основной и дополнительной картам банк ведет отдельно по каждой карте.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Карта должна содержать обязательные реквизиты на поверхности карты: наименование эмитента, номер карты, фамилию и имя держателя карты, наименование компании (для карт, привязанных к счетам юридических лиц/индивидуальных предпринимателей, если применимо), срок действия карты, принадлежность к платежной системе и иные реквизиты, предусмотренные требованиями соответствующей платежной системы. Требования данного пункта не распространяются на закрытые одноэмитентные внутрибанковские системы, а также на виртуальные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отсутствие фамилии и имени держателя карты, если карта предвыпущенная при однозначной идентификации владельца карты в банке-эмитенте/НФКО.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транзакций посредством предвыпущенной карты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эмитент имеет право разрешить проведение платежей держателю предвыпущенной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Ответственность за данные транзакции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htms1rksfltht7k_lf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xy5hpmzp02a0emddq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Пополнение банковского счета держателя карты может осуществляться наличными и безналичными денежными средствами, а также используя банковские операции и денежные переводы без открытия счета в соответствии с заключенными договорными отношениями между эмитентом и владельцем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кредитной карты НФКО по системе денежных переводов без открытия счета разрешается только в целях погашения задолженности по кредиту на сумму, в совокупности не превышающую сумму задолженности, при соблюдении мер надлежащей проверки клиента в соответствии с требованиями законодательства Кыргызской Республики по ПФТД/ЛПД. Не допускается пополнение кредитной карты НФКО в иных целях, чем предусмотрено в кредитном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op0igtkdk3tkgiutqo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2019 года № 2019-П-14/56-4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Держатель карты в соответствии с заключенным с эмитентом договором посредством карты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за приобретенные товары и услуги в ТСП, совершать интернет-покупки;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наличные денежные средства через банкоматы/терминалы-ПВН и у агентов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переводы денежных средств со своего банковского счета на счет получателя (с карты на карту, электронный кошелек)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денежные переводы через системы денежных переводов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платежи посредством систем удаленного/дистанционного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пополнение карты через кассы банков, агентов, предоставляющих расширенный спектр банковских розничных услуг, платежные терминалы, банкоматы, системы денежных переводов и электронные кошельки.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1x20-1fcnpd3uv4xbl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15-1. (Утратил силу в соответствии с </w:t>
      </w:r>
      <w:hyperlink w:history="1" r:id="rId9fk9un9l4qwnw1jdxgw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ТСП принимает карты для оплаты за свои товары и услуги и осуществляет обмен информацией с эквайером через периферийные устройства, установленные в данном ТСП, с обязательным проведением электронной авторизации. При наличии соответствующего договора между эквайером и ТСП для карт с микропроцессором электронная авторизация может осуществляться без прямого соединения с системой банка-эмитента.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q0jedd-tuissrtqlkh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zssok2btwccjgiata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Платеж посредством карты, совершенный через периферийные устройства, имеет статус электронного платежного документа и подтверждается оформлением чека, который должен содержать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дату и время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(код) торговой точки/банкомата и эквайера;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код, подтверждающий авторизацию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комиссии или скидки (в соответствии с тарифами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платежной карты в соответствии с правилами безопасности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держателя карты (при операциях через терминал-ПВН или POS-терминал в соответствии с требованиями законодательства Кыргызской Республики и правилами платежной системы). В случае если операция проводится с вводом PIN-кода, чек должен содержать соответствующую информацию и подпись держателя карты может не запрашиваться.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может содержать дополнительные реквизиты, если это предусмотрено регламентом и порядком работы соответствующих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бесконтактные платежи и операции электронной коммерции.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gkwev-5l1shwpk6y76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Эквайер должен обеспечить оснащение периферийных устройств средствами защиты для предупреждения попыток мошенничества и сохранности данных карт. В случае если эквайер не обеспечит сохранности данных карт (обслуживание карт с микропроцессором, многофакторная аутентификация, средства защиты периферийного устройства и т.д.), то он обязан, если иное не предусмотрено правилами платежной системы, возместить убытки эмитенту карты, понесенные в результате компрометации данных карты в устройстве эквайера. При этом эмитент должен предоставить подтверждение факта компрометации в устройстве эквайера.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Эквайер освобождается от ответственности за убытки, возникшие по карте с момента уведомления эмитента, а также в случаях если эмитент не поддерживает дополнительные средства защиты карты и в действиях эквайера не выявлено признаков осуществления несанкционированных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по скомпрометированным картам перед держателем карты возлагается на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ybpbensqu4lpzdh47z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признания платежа ошибочным или несанкционированным после проведения окончательных расчетов платежная система должна предусматривать отдельную процедуру по обязательному возврату денежных средств держателю карты на его банковский счет и последующему урегулированию спора по таким платежам, а также отдельную процедуру по возврату денежных средств пользователям кредитных карт НФКО, не имеющим банковского счета, в том числе по платежам, совершенным через мобильные приложения или другие инструменты дистанционного обслуживания. На период урегулирования спора оспариваемая сумма денежных средств может быть заблокирована на банковском счете держателя карты и на расчетном (ссудном) счете НФКО. Условия разрешения споров между эмитентом и держателем карты, эмитентом и НФКО и пользователями кредитных карт НФКО, штрафные санкции по таким операциям должны быть установлены в договоре между ними, а также в регламенте и порядке работ соответствующей платежной системы. Разрешение споров между держателем карты и ТСП осуществляется на основании законодательства Кыргызской Республики и не является частью регулирования правилами и договорами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oadkb6o_zbmzo5ylmtx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Держатель карты может опротестовать транзакцию, проведенную с использованием карты, подав эмитенту соответствующее заявление в соответствии с договором. Эмитент рассматривает возможность выставления чарджбека согласно регламенту и порядку работы соответствующей платежной системы. Если регламент и порядок работы соответствующей платежной системы содержат ограничения на срок выставления чарджбека определенного типа, то в случае подачи держателем карты заявления на выставления чарджбека после истечения этого срока банк вправе не рассматривать данное заявление.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эмитенту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 может стать эмитентом и осуществлять выпуск и распространение карт только при наличии банковской лицензии, выданной Национальным банком, на право осуществления расчетов по поручению клиентов и банков-корреспондентов и их кассовое обслуживание, а также выпуск, покупку, оплату, прием, хранение и подтверждение платежных документов, включая кредитные и платежные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заключить договор с соответствующей платежной системой и ее оператором об участии в системе и получить разрешение платежной системы на выполнение данной операции (кроме одноэмитентных внутрибанковских систем).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Банк, который начинает эмиссию карт соответствующей платежной системы, уведомляет об этом Национальный банк в установленной форме (</w:t>
      </w:r>
      <w:hyperlink w:history="1" r:id="rId7wbjuko4payfpkktg0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не менее чем за один месяц до фактического начала эмиссии карт с приложением копии соответствующего разрешения и договора с платежной системой. В уведомлении также указываются сведения о планируемой эмиссии карт, масштабы и характер операций, планируемых с их использованием.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прекращающий эмиссию карт, должен также информировать Национальный банк, оператора и своих клиентов, держателей карт, в соответствии с условиями договоров между ними, в установленной форме (</w:t>
      </w:r>
      <w:hyperlink w:history="1" r:id="rIddjuc_g4r8iwfdxaiyt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не менее чем за один месяц до фактического прекращения эмиссии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po4oxrmsrdveknhzfu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самостоятельно определяет вид эмитируемых карт (локальные, национальные, международные), перечень услуг с использованием этих карт и условия их предоставления клиентам на основании регламента и порядка работы соответствующей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пенсий, социальных пособий и других поступлений/выплат из бюджетных средств, а также заработных плат в рамках зарплатных проектов бюджетных организаций и хозяйствующих субъектов с долей прямого государственного участия должна осуществляться банком только посредством национальной платежной системы "ЭЛКАРТ".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ghk97f8wlcq62huxrgg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 в пункт 24, внесенные </w:t>
      </w:r>
      <w:hyperlink w:history="1" r:id="rIdqv31cgigw08u0amr8xz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2021-П-14/75-4, вступают в силу с 1 февраля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может выпускать карты, имеющие различные расчетные схемы (программы): дебетовые, дебетно-кредитные, кредитные, предвыпущенные, предоплаченные, ко-бейджинговые и/или ко-брендинговые, а также виртуальные.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карты НФКО выпускаются банком, согласно пункту 35-1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qpkdukh6bgcjzvoli7m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Банк, выпускающий карты с расчетными схемами по предоставлению возможности получения кредита или овердрафта, должен иметь лицензию Национального банка на право предоставления кредитов и проведения кредитных операций. Кредитные операции осуществляются в соответствии с законодательством Кыргызской Республики и внутренней кредитной политикой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Банк, выпускающий карты, обязан соблюдать требования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может выпускать карты, позволяющие их держателям принимать участие в различных нефинансовых программах, осуществляя операции с условными единицами учета (литры, килограммы, штуки и прочие) или в системах предоставления и учета определенных услуг (льгот, скидок, бонусов и прочих услуг). Данные нефинансовые программы могут быть реализованы при участии третьих лиц на основании договора, заключенного с эмитентом 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эмиссии банковских платежных 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Эмитент осуществляет выпуск и предоставляет держателю карты в пользование (распространение) карту на основании соответствующего заявления владельца счета и договора банковского счета, заключенного с владельцем счета. Банковская платежная карта является собственностью эмитента, передается держателю карты в пользование в соответствии с условиями договора и блокируется/изымается эмитентом по окончании срока действия карты или закрытия банковского счета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карты банком проводится идентификация и верификация клиента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PIN-кода, виртуальной карты (реквизиты карты, PIN-кода и иной информации) держателю карты устанавливается внутренними нормативными документами эмитента и правилами платежной системы при соблюдении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карты, эмитированные банком для НФКО, являются собственностью эмитента, что должно быть установлено в договоре между банком и НФКО. Процесс передачи карт клиентам для их последующего использования и изъятия по окончании срока действия карты или в случае прекращения обслуживания осуществляется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ka2birgbf6pf84vo82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Перевыпуск банковских платежных карт, за исключением предвыпущенных карт, осуществляется эмитентом на основании заявления владельца банковского счета, а также по инициативе Банка, если банк берет на себя всю ответственность в случае возникновения несанкционированных операций по данной карте или претензий держателя карты. Заявление владельца банковского счета на перевыпуск карты может быть представлено в банк в виде сканированной копии с подписью владельца по факсу, электронной почте или в виде электронного заявления посредством системы дистанционного банковского обслуживания в соответствии с нормативными правовыми актами Национального банка, а также внутренними правилами или процедурами банка и договором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vaocu8tgj72ls1p_o8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заключении договора и открытии банковского счета эмитент обязан идентифицировать держателя карты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(депозитам), утвержденной постановлением Правления Национального банка Кыргызской Республики от 31 октября 2012 года № 41/12 и законодательством Кыргызской Республики, за исключением пользователей кредитных карт НФКО, идентификацию которых осуществляет НФКО, согласно законодательству по ПФТД/ЛПД. Идентификационные данные клиента НФКО должны быть привязаны к номеру кредитной карты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embpcgyp2im4kryjm25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31-1. Эмитент при выпуске карт для НФКО должен заключить договор с НФКО по надлежащей проверке клиента НФКО и доверию третьим сторонам в соответствии с Положением "О порядке проведения надлежащей проверки клиента", утвержденным </w:t>
      </w:r>
      <w:hyperlink w:history="1" r:id="rIdcsfcjeknx74r8drgkg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606, и Положением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доходов", утвержденным постановлением Правления Национального банка Кыргызской Республики от 21 августа 2019 года № 2019-П-33/43-6-(НФКУ).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icoauy_ak_awzaoqkp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Эмитент и НФКО обязаны до момента подписания заявления о выдаче карты и заключения договора ознакомить держателя карты/пользователя кредитных карт НФКО: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правилами по безопасному использованию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тарифами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схемой конвертации из одной валюты в другую, предусматривающей различные варианты конвертаций при проведении держателем карты операций в валюте, отличной от валюты банковского счета держателя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способами получения информации о каждой совершенной транзакции, блокировке карт в целях предотвращения несанкционированного доступа к счету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контактной информацией для связи с банком и НФКО в нерабочее время и выходные (праздничные дни);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сроками зачисления денежных средств на кредитные карты НФКО и моментом начисления процентов (со дня поступления денежных средств/со дня снятия денежных средств с карты/со дня перевода денежных средств, направленных на покупку товара или услуг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порядком погашения кредита в случае если погашение кредита будет осуществляться в выходные и праздничные дни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порядком выдачи денежных средств из кассы банка/НФКО в случае утери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банка/НФКО письменно или с использованием дистанционного банковского обслуживания подтверждает получение указанной информации. Правила по безопасному использованию карты должны быть включены в договор или прилагаться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uftiwpheoi1ohpwdu-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2omhze8ysv50ytx5t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выдаче карты следующие обязательные условия по предоставлению услуги по картам отражаются в договоре банковского 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данные держателя карты (фамилия, имя,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права, обязанности и ответственность держателя карты и эмитента по операциям с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типы и размер комиссий, подлежащих уплате держателем карты, а также порядок информирования клиентов об изменении тарифов, срока действия карты или других условий пользования картой, новых продуктах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сроках и способах предоставления эмитентом выписок о движении денежных средств и остатке на банковском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требования по соблюдению безопасности держателем карты (использование PIN-кода, лимиты, действия держателя в случае утери или кражи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процедура информирования эмитента о факте утери, хищения или использования карты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блокирования и изъятия карты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распределение рисков и ответственности между сторонами в случае нарушения процедур безопасности или других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рассмотрения споров/жалоб;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расторжения договора и аннулирование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имеет право разрешить проведение платежей держателю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При этом ответственность за данные транзакции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и согласию держателя карты. В целях сегментации карточных продуктов и продвижения допускается выпуск виртуальных карт с подключением по умолчанию операций с высоким уровнем риска при уведомлении и получении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могут быть предусмотрены дополнительные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0g1gpvbqxc95hucv3v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ttwi1dveot8mxikyy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33-1. При выдаче кредитных карт НФКО в договоре с пользователем карт НФКО должны быть отражены следующие обязательные условия по предоставлению услуги по картам: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 пользователя кредитной карты НФКО (фамилия, имя отчество, паспортные данные (или данные другого документа, удостоверяющего личность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права, обязанности и ответственность НФКО перед своими клиентами по операциям с кредитной картой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типы и размер комиссий, подлежащих уплате пользователем кредитной карты НФКО, а также порядок информирования об изменении тарифов, срока действия карты или других условий пользования картой, новых продуктах,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требования по соблюдению безопасности пользователей карт (использование PIN-кода, лимиты, действия в случае утери или кражи 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процедура информирования НФКО о факте утери, хищения или использования карты неуполномоченным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блокирования и изъятия карты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распределение рисков и ответственности между сторонами в случае нарушения процедур безопасности или других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рассмотрения споров/жалоб;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расторжения договора и аннулирование кредитной карты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дополнительные условия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bimkxkmf6orshyh5osh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nmjv8bxfwsv70qtp8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Эмитент вправе выдать дополнительную карту на основании договора, заключенного между эмитентом и владельцем счета, и заявления владельца счета. Условия использования банковской платежной карты держателем дополнительной карты устанавливаются эмитентом в соответствии с договором банковского счета, заключенным между эмитентом и владельцем счета, и на основании заявления владельца счета о предоставлении права доверенному лицу распоряжаться его счетом посредством дополнительной карты. Эмитент обязан идентифицировать держателей дополнительных карт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 и применяемыми при открытии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95z6q2nfeddnay3c06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выдаче дебетно-кредитной или кредитной карты эмитент вправе заключить смешанный договор или отдельное дополнительное соглашение, в котором оговариваются возможность получения держателем карты кредита или овердрафта, порядок и сроки их предоставления, способы получения, размер взимаемой комиссии,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и другие условия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5gnezfdpk1kavkws-w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2022-П-14/18-3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При выдаче кредитной карты НФКО денежные средства (кредит) выдаются посредством дебетования средств обслуживающим банком с расчетного (ссудного) счета НФКО, открытого в данном банке, в соответствии с условиями договора по эмиссии и распространению кредитных карт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Подтверждением поступления кредита на кредитные карты НФКО без использования зачисления денежных средств на банковский счет пользователя кредитной карты НФКО является открытие НФКО кредитного лимита на сумму одобренного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Порядок/сроки зачисления кредита, открытия кредитного лимита и погашения осуществляется в соответствии с кредитным договором между НФКО и его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транзакций посредством кредитной карты НФКО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кредитных карт НФКО вправе осуществлять платежи и расчеты, согласно целевому предназначению полученного кредита/финансирования.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6fjeyecjmwjydgtis7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Эмитент осуществляет выдачу карт международных платежных систем держателям карт на основании договора об участии в международной платежной системе и договора с оператором системы в соответствии с регламентом и порядком работы системы, не противоречащими законодательству Кыргызской Республики. Эмитент международных карт должен соблюдать требования ПФТД/ЛПД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Эмитент ведет бухгалтерский учет операций с использованием карты путем зачисления или списания денежных средств по банковскому счету на основании проведенных держателем карты транзакций в соответствии с законодательством Кыргызской Республики, международными стандартами финансовой отчетности (МСФО) и внутренними правилами/процедурами ведения бухгалтерского учета. Списание средств со счета может производиться как в пределах остатка на банковском счете, так и за счет предоставленного эмитентом кредита или овердрафта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b5og05f2tq0krhllul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Если банковский счет держателя карты ведется в другой валюте, списание и зачисление денежных средств осуществляется после конвертации в валюту этого счета в соответствии с внутренним регламентом и порядком работы соответствующей системы и/или договорами, заключенными между эмитентом и владельцем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Эмитент должен предоставлять держателю карты выписки о движении средств и остатке на банковском счете держателя карты/владельца счета по запросу держателя карты/владельца счета. Сроки и способы предоставления выписки о движении средств и остатке на банковском счете, дополнительные выписки, а также информация о транзакциях держателя карт устанавливаются регламентом и порядком работы соответствующей системы карт и условиями договора, заключенного с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b_z--ngtspeylbjfe4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Блокирование, внесение в стоп-лист и изъятие 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Эмитент вправе прекратить обслуживание, заблокировать или изъять карту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неисполнения держателем карты своих обязательств, предусмотренных договором, или несоблюдения НФКО условий договора по эмиссии карт и их последующего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правил пользования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окончания срока действия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расторжения договора об открытии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правилами платежных систем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обслуживания карты в одностороннем порядке эмитент/НФКО должен/на уведомить об этом держателя карты/пользователя кредитной карты НФКО в установленном договором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xwe53rbnjqko1is7p-i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Эмитент/НФКО (в случае кредитных карт НФКО) должен внести реквизиты карты в стоп-лист системы при поступлении от держателя карты уведомления и заявления об утере, хищении или о несанкционированном использовании карты. В случае поступления уведомления от держателя карты об изъятии карты банкоматом эмитент/процессинговый центр временно блокирует карту до момента подачи заявления держателем карты/пользователем кредитной карты НФКО о внесении реквизитов карты в стоп-лист или возврата карты, согласно условиям договора и правилам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lzteeofmvycoacfvq8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Сроки и способы уведомления эмитента/НФКО и подачи заявления держателем карты/пользователей кредитных карт НФКО об утере, краже или несанкционированном использовании карты устанавливаются условиями договора. Ответственность за своевременность подачи заявления несет держатель карты/пользователь кредитной карты НФКО. С момента подачи данного заявления ответственность по всем операциям с использованием утерянной или украденной карты возлагается на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jxrbwznncko8i4fdjy1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не несет ответственности перед держателем карты и НФКО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держатель карты/пользователь кредитной карты НФКО нарушил правила и процедуры, установленные в заключенных между ними договорах по использованию карты и PIN-кода;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противоправных действий со стороны держателя карты/НФКО/пользователя кредитной карты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любой из спорных ситуаций эмитент по запросу держателя карты должен предоставить полную информацию, в том числе из процессингового центра платежной системы по проведенным транзакциям для подтверждения правомочности списания денежных средств со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спорных ситуаций с пользователем кредитных карт НФКО по запросу пользователя кредитной карты НФКО банк-эмитент по согласию НФКО должен предоставить полную информацию своему клиенту, в том числе из процессингового центра платежной системы по проведенным транзакциям с кредитной карты НФКО.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операции с использованием магнитной полосы карты и на операции электронной коммерции, незащищенные многофакторной аутентификацией.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15 ноября 2019 года № 2019-П-14/56-4, </w:t>
      </w:r>
      <w:hyperlink w:history="1" r:id="rIdqsmrhqcmagdadqizyes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эквайеру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может стать эквайером и осуществлять эквайринг банковских платежных карт только при наличии лицензии Национального банка на право проведения банковских операций. Банк должен заключить договор с соответствующей платежной системой и ее оператором об участии в системе и получить разрешение на выполнение данной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Банк, который начинает эквайринг карт соответствующей системы, уведомляет об этом Национальный банк в установленной форме (</w:t>
      </w:r>
      <w:hyperlink w:history="1" r:id="rIdclhnr3xpv8ovecb_kx_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не менее чем за один месяц до фактического начала эквайринга с приложением разрешения от системы, копии соответствующего договора с системой и типового договора с ТСП.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эквайринга карт Банк также должен информировать Национальный банк в установленной форме (</w:t>
      </w:r>
      <w:hyperlink w:history="1" r:id="rIdqydabqygega53w9tga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не менее чем за один месяц до фактического прекращения эквайринга.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Банк, который начинает эквайринг и обслуживание карт соответствующей системы, может устанавливать собственную сеть банкоматов и/или терминалов и иных периферийных устройств согласно стандартам и требованиям используемой платежной системы и обеспечивать проведение в этой сети операций по картам от всех держателей карт этой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Эквайер обязан за свой счет обеспечить прием и обслуживание национальной карты в собственной сети на всех периферийных устройствах. Любые договорные отношения эквайеров с ТСП не должны создавать барьеры и ограничения по обслуживанию национальных карт другими эквайерами.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48. (Утратил силу в соответствии с </w:t>
      </w:r>
      <w:hyperlink w:history="1" r:id="rIdzmo-km_dncafqj3f1kp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оборудование, приобретаемое эквайером для осуществления операций с использованием карт, должно обеспечивать функциональную совместимость различных видов карт для их взаимного обслуживания и соответствовать техническим стандартам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Эквайер не вправе устанавливать дополнительную комиссию (surcharge) за прием и обслуживание в своей сети периферийных устройств карт других коммерческих банков, если иное не предусмотрено регламентом и порядком работы соответствующей системы. Держатель карты должен быть проинформирован о взимании дополнительной комиссии (surcharge) перед проведением транзакции и иметь возможность отказаться от ее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Эквайер не имеет права устанавливать комиссию (surcharge) за прием и обслуживание в своей сети национальных карт, которая не предусмотрена договором держателя карты с эмитентом и правилами национальной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Эквайер в целях минимизации рисков несанкционированных операций с использованием карт должен установить на периферийных устройствах ограничение по объему операций на обналичивание денежных средств с учетом критериев оценки степени (уровня) рисков на клиента, а также согласно программе внутреннего контроля эмитента и правилам платежных систем, не противоречащими законодательству Кыргызской Республики. Сумма одной операции, осуществляемой держателем карты через банкомат, не должна превышать 400 (четырехсот) расчетных показателей в национальной валюте или ее эквиваленте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sfqllhn9onvfiw3j7a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Эквайер должен разместить на периферийном устройстве следующую информацию: наименование банка, наименование платежной системы, карты которой принимаются к обслуживанию, телефон горячей линии и иную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эквайрингу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установки периферийного устройства в ТСП эквайер должен заключить договор с ТСП об открытии счета для проведения расчетов по транзакциям, проведенным с использованием терминала, и на право приема и обслуживания карт соответствующей системы. Договор между эквайером и ТСП должен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ТСП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ТСП и эквайера по приему и обслуживанию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карт, принимаемых ТСП к обслуживанию в обязательном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ТСП на установление дополнительной комиссии или установлении более высокой цены (наценки) на товар/услугу в случае оплаты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правил безопасности ТСП при использовании POS-терминала;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безопасности при приеме карт ТСП в качестве средства оплаты (авторизация, идентификация держателя карты, обязательное использование PIN-кода держателем карты при проведении транзакции (если иное не предусмотрено правилами соответствующей платежной системы), лимиты и иные требования),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сумм по проведенным операциям, опротестованным соответствующей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процедуру возмещения стоимости товара, приобретенного по карте, при его возврате;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в рамках договора проверки ТСП по качеству обслуживания карт, предоставляемых услуг, условий содержания и работоспособности терминалов, хранения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в случае выявления операции с украденной/утерянной картой держателя или проведения несанкционированных транзакций самим ТСП;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ответственности между сторонами в случае несанкционированных операций, нарушения процедур безопасности или других условий договора и штрафные санкции, налагаемые на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расторжения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по правилам обеспечения безопасности при совершении транзакции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могут быть предусмотрены другие дополнительные условия. Правила обслуживания и приема карт соответствующей системы могут быть включены в договор либо они дополнительно прилагаются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kpvnhm3adgvnrnji_x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15 ноября 2019 года № 2019-П-14/56-4, </w:t>
      </w:r>
      <w:hyperlink w:history="1" r:id="rIdiypegwml8f3qydztg7b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договоре с ТСП банк должен установить лимиты на сумму одной операции, свыше которой ТСП необходимо запросить подтверждающий документ держателя карты (паспорт или другие документы, удостоверяющие личность в соответствии с законодательством Кыргызской Республики). Данные о документе, удостоверяющем личность, обязательно заносятся на 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 с ТСП банк должен включить инструкцию (правила) с описанием карт, признаками и/или списком подозрительных действий со стороны держателей карт и необходимые меры, которые должны принимать ТСП при получении соответствующего сообщения из платежной системы. При этом банку необходимо руководствоваться законодательством, регулирующим вопросы защиты прав потребителей, а также иными нормативными правовыми актами и рекомендациями операторов платежных систем, связанными с обеспечением безопасности платежей 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f-hlowyvovw21utdsx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Эквайер должен обеспечить обучение уполномоченных сотрудников ТСП правилам приема и обслуживания карт, распознаваний поддельных карт или случаев возможного мошенничества в соответствии со всеми процедурами безопасности, установленными в соответствующей системе. Процедуры безопасности обслуживания карт не подлежат разглашению третьим лицам, за исключением уполномоченных сотрудников ТСП, осуществляющих прием и обслуживание банковских платежных карт в периферийных устройствах.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ТСП может установить собственный терминал на условиях соответствия установленным требованиям и стандартам, предъявляемым эквайером, соответствующей системой и настоящим Положением. В системе терминал определяется как устройство эквайера.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Эквайер может установить в ТСП собственные периферийные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Эквайер осуществляет возмещение сумм по проведенным операциям с использованием карт в пользу ТСП путем зачисления денежных средств, поступивших от эмитентов по всем держателям карт по результатам процессинга в соответствии со сроками, установленными регламентом и порядком работы системы и в договоре.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к международным платежным системам/операторам международных платежных систем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Оператор национальной или локальной платежной системы по расчетам с использованием банковских платежных карт должен быть резидентом Кыргызской Республики и иметь лицензию Национального банка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лицензии (разрешения на осуществление данной деятельности, с указанием в перечне разрешенных банковских операций) и основные требования к банкам установлены в нормативных правовых актах Национального банка по лицензированию деятельности банков, для других операторов платежных систем - в нормативных правовых актах Национального банка по лицензированию деятельности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Международная платежная система для оказания услуг по использованию банковских платежных карт на территории Кыргызской Республики должна пройти регистрацию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международной платежной системы на территории Кыргызской Республики без наличия регистрации в Национальном банке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регистрации международной платежной системы оператор международной платежной системы предоставляет в Национальный банк следующие подлинные документы или заверенные надлежащим образом их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международной платежной системы,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международной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оператора международной платежной системы и сведений о юридическом и фактическом адресах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и/или иного приравненного к нему документа о государственной/учетной регистрации юридического лица, подтверждающих его юридический статус и страну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свидетельства о регистрации международной платежной системы, лицензий/сертификатов и других документов (в случае применимости), подтверждающих право на осуществление деятельности по процессингу и обслуживанию международных платежных карт, выданных уполномоченным органом по финансовому надзору страны происхождения, лицензирующим/регулирующим указанную деятельность, либо письменное подтверждение данного органа/юридической компании о том, что такое разрешение/подтверждение не требуется по законодательству страны происхождения (не является лицензируемым/регулируемым видом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типовой договор с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платежная система и/или ее оператор также должны предоставить доступ к правилам и тарифам международной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Официальные документы иностранных государств, предоставленные для регистрации международной платежной системы, должны быть легализованы в установленном порядке, если иное не предусмотрено вступившими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содержащие более одного листа, должны быть пронумерованы полистно, прошиты, подписаны и заверены надлежащим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иностранном языке должны содержать заверенный надлежащим образом перевод на государственный и/или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 запросу Национального банка отдельные документы должны предоставляться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Срок рассмотрения Национальным банком заявления о регистрации международной платежной системы составляет 15 (пятнадцать) календарных дней. Национальный банк письменно уведомляет оператора международной платежной системы о принятом решении в течение 3 (трех) рабочих дней с даты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предоставленные документы не отвечают требованиям, предъявляемым Национальным банком, отсчет срока рассмотрения документов начинается с даты получения Национальным банком документов, удовлетворяющих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форме, если иное не предусмотрено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63-1. В случае несоответствия документов установленным требованиям и/или при предоставлении неполного пакета документов они возвращаются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Дополнительные/доработанные с учетом замечаний документы должны быть предоставлены в Национальный банк в срок не более 10 (десяти) рабочих дней со дня получения международной платежной системой/оператором международной платежной системы документов на доработку. Указанные документы предварительно могут быть предоставлены в электронной форме, с обязательным досылом экземпляров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63-2. При предоставлении документов, не соответствующих требованиям настоящего Положения и/или не в полном объеме более двух раз, а также в случае непредоставления/отсутствия доступа к правилам и тарифам международной платежной системы Национальный банк вправе отказать в регистрации международной платежной системы, с направлением в установленный срок соответствующего письменного уведомления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63-3. В случае если международная платежная система для оказания услуг по использованию банковских платежных карт на территории Кыргызской Республики зарегистрирована в офшорной зоне, то она не может пройти регистрацию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dcr4no-wecrvixhrgj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принятия положительного решения по итогам рассмотрения заявления о регистрации Национальный банк присваивает международной платежной системе регистрационный номер, включает информацию о ней в реестр международных платежных систем расчетов с использованием банковских платежных карт на территории Кыргызской Республики (далее - реестр международных платежных систем) и направляет в установленный срок международной платежной системе/оператору международной платежной системы письменное уведомление о прохождении регистрации с указанием присвоенного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международных платежных систем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Международная платежная система/оператор международной платежной системы обязан(а) уведомлять в письменной форме Национальный банк об изменении любых сведений, указанных при регистрации международной платежной системы, в течение 3 (трех) рабочих дней с момента наступления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 основании предоставленной информации в случае необходимости в течение 3 (трех) рабочих дней вносит соответствующую запись в реестр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 и их копии, предоставленные в Национальный банк международными платежными системами/операторами международных платежных систем,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4 ноября 2020 года № 2020-П-14/64-1, </w:t>
      </w:r>
      <w:hyperlink w:history="1" r:id="rIdtqr258xchk6gfsepxlc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Международная платежная система и/или ее оператор после прохождения процедуры регистрации должны предоставить для Национального банка постоянный доступ к документам системы (правилам, действующим тарифам, типовым договорам, требованиям для участия, новостям, отчетам и т.д.), в том числе на своих сайтах.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67-1. Национальный банк аннулирует регистрацию международной платежной системы и вносит соответствующую запись в реестр международных платежных систем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отзыва (аннулирования) у международной платежной системы и/или ее оператора регистрационных/разрешительных документов (лицензий/сертификатов/свидетельства о регистрации и др.) на право осуществления деятельности по процессингу и обслуживанию международных платежных карт, ранее выданных уполномоченным органом по финансовому надзору страны происхождения, лицензирующим/регулирующим указанную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предоставления оператором международной платежной системы заявления об исключении международной платежной системы из реестра международных платежных систем в Национальном банке либо иного письменного уведомления о прекращении деятельности на территории Кыргызской Республики. Оператор международной платежной системы предоставляет заявление только после совершения окончательного расчета с участниками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письменно уведомляет оператора международной платежной системы, коммерческие банки Кыргызской Республики и другие заинтересованные лица об аннулировании регистрации, а также размещает информацию об аннулировании регистрации на своем официальном интернет-сайте.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платежная система и ее оператор должны прекратить оказание услуг по системам расчетов с использованием международных банковских платежных карт на территории Кыргызской Республики не позднее дня исключения Национальным банком международной платежной системы из соответствующего реестра и размещения информации об этом на своем официальном интернет-сайте.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4 ноября 2020 года № 2020-П-14/64-1)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67-2. При аннулировании регистрации международной платежной системы, повторная подача документов на регистрацию возможна не ранее чем через 1 (один)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otf0yac_vw9fzxxale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Общие требования к процессингу и процессинговому центру, порядок проведения окончательных расчетов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постановления Правления Нацбанка КР от </w:t>
      </w:r>
      <w:hyperlink w:history="1" r:id="rIdtgznecoc_dsx3--7agq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Процессинг транзакций, совершенных с использованием банковских платежных карт осуществляет процессинговый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68-1. Деятельность процессинга включает хранение финансовой информации и рассылку участникам системы расчетов с использованием карт информации по транзакциям, совершенным с использованием карт, а также выполнение иных функций, предусмотренных соответствующими договорами между участниками системы расчетов с использованием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bhqssxrp32vm1wswug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Функции процессингового центра без наличия лицензии/разрешения Национального банка вправе выполнять эмитент, если платежная система является локальной и основана на проведении платежей с использованием локальной одноэмитентной карты или осуществляющий собственный процессинг.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1bej14qks8noz_slhn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Функции процессингового центра системы расчетов с использованием локальной многоэмитентной карты или международных карт для других банков может исполнять эмитент или эквайер, являющийся участником данной системы при наличии лицензии на прием, обработку и выдачу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осуществляется на основании лицензии, выдаваемой Национальным банком в соответствии с законодательством Кыргызской Республики, и требованиями, установленными в нормативных правовых актах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ddipxbd7umlwujapi_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Функции процессингового центра может выполнять оператор платежной системы, являющийся участником системы и имеющий соответствующую лицензию Национального банка, действующий согласно установленному регламенту и порядку работы, договорам между участниками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xmoiy2ow0__yt7elbw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Процессинг транзакций с использованием национальных карт и расчет итоговых чистых позиций участников национальной системы осуществляется оператором национальной платежной системы. Окончательный расчет по платежам с использованием национальных карт участников системы осуществляется Национальным банком в межбанковской Гроссовой системе расчетов в режиме реального времени в соответствии с регламентом и порядком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fkxvdgsfswmsyb699d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72-1. Национальный банк является расчетным агентом по проведению окончательных расчетов между участниками системы расчетов с использованием национальных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caxf2bkp_mnlvilpcf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Процессинг транзакций, совершенных с использованием международных карт, осуществляется операторами международных платежных систем в соответствии с регламентом, порядком работы и договорами этих систем, за исключением внутригосударственных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xwsgymyznfxmbdr3sl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Взаиморасчеты по результатам процессинга транзакций участников различных платежных систем с использованием карт резидентов Кыргызской Республики, совершенных в пределах территории Кыргызской Республики, осуществляются в национальной валюте Кыргызской Республики. Окончательный расчет по внутригосударственным операциям должен проходить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Пункт 74 настоящего положения вступает в силу с 1 января 2021 года в соответствии с п.4 постановления Правления Нацбанка КР от 9 декабря 2015 года № 76/8.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Все транзакции, проходящие между эмитентом, процессинговым центром и эквайером, имеют электронный вид и в случае необходимости подтверждаются по возможности соответствующими документами (чеками).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fglvgm6u30xt9rqltt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Порядок передачи и предоставления процессинговым центром информации по проведенным транзакциям эмитентам и эквайерам, а также расчетному агенту устанавливается регламентом и порядком работы соответствующей системы, в которой осуществлен платеж и/или договорами, заключенными между участниками этой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Файлы межбанковских транзакций по операциям с картами могут передаваться процессинговым центром эмитентам и эквайерам для проведения окончательных взаиморасчетов между участниками системы расчетов картами через межбанковскую гроссовую систему расчетов в режиме реального времени в соответствии с регламентом и порядком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случае если по регламенту и порядку работы платежной системы окончательные расчеты осуществляет расчетный агент, процессинговый центр передает информацию о проведенных транзакциях по картам расчетному агенту для осуществления списания и зачисления денежных средств по счетам эмитентов и эквайеров соответствующих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Взаиморасчеты участников системы платежей с использованием карт международных систем, совершенных за пределами Кыргызской Республики, осуществляются по системам проведения трансграничных платежей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Процессинговые центры могут предоставлять другие виды услуг эмитентам и эквайерам (персонализация карт для клиентов, ведение базы данных по клиентам и ТСП и иные услуги) в соответствии с договорными отношениями и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pl_znm9po72jeu_tdp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Процессинговый центр несет ответственность за хранение и восстановление информации о транзакциях, совершенных с использованием банковских платежных карт в течение срока, определенного законодательством Кыргызской Республики для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Участники платежной системы по расчетам с использованием банковских платежных карт должны соблюдать требования безопасности по проведению операций, совершаемых с использованием карт, согласно требованиям регламента, порядку работы и процедурам, установленным в соответствующих платежных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Риски, которые могут возникнуть при взаиморасчетах между участниками системы расчетов с использованием карт должны быть оговорены в регламенте и порядке работы системы и распределены между участниками системы в договорах.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vx6i3raq5x7p3kpavz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10-1. Требования к процессингу и порядку проведения внутригосударственных платежей и окончательных расчетов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</w:t>
      </w:r>
      <w:hyperlink w:history="1" r:id="rIdfxvulwbgrlkjbab95tj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Глава 10-1 вступает в силу с 4 мая 2024 года в соответствии с пунктом 3 </w:t>
      </w:r>
      <w:hyperlink w:history="1" r:id="rIdx1oszt6vnptnlr2ulix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2021-П-14/75-4.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83-1. К внутригосударственным платежам относятся платежи, совершенные в национальной валюте на территории Кыргызской Республики с использованием карт различных платежных систем, выпущенных на территории Кыргызской Республики. При этом эмитент, эквайер, ТСП являются резидентами Кыргызской Республики и платежи осуществляются в национальной валюте, независимо от валюты банковского счета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lvuqrfibhi-kce7w7e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83-2. Сбор, обработку, хранение финансовой информации по платежам (процессинг транзакций), совершенным в национальной валюте с использованием банковских платежных карт, выпущенных на территории Кыргызской Республики, осуществляет процессинговый центр, имеющий соответствующую лицензию/разрешение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ncd5yfzu_muijr-xlk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83-3. Авторизационные запросы/ответы эмитентов, эквайеров, операторов системы расчетов с использованием карт по внутригосударственным платежам должны проходить через оператора национальной платежной системы и могут передаваться в соответствующие системы расчетов с использованием банковских платежных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lu6yzio_9adjxgdic8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83-4. Клиринг по внутригосударственным платежам проводится оператором национальной платежной системы, и расчет итоговых чистых позиций осуществляется в межбанковской Гроссовой системе расчетов в режиме реального времени в соответствии с регламентом и порядком работы системы. Окончательный расчет по внутригосударственным платежам осуществляется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liu3xad94vwobx9fwd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83-5. Порядок проведения внутригосударственных платежей, взаимодействие участников и систем расчетов с использованием банковских платежных карт, оператора национальной платежной системы, Национального банка, права и ответственность сторон устанавливаются в соответствующем договоре/договорах.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nkpxsqnvkscaqrg4yd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и документы, необходимые для получения дополнительной лицензии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igx__v_ycnld0f92zfy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2017-П-14/23-15)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Национальный банк для снижения рисков осуществляет мониторинг, анализ, регулирование и надзор (оверсайт) за платежными системами с использованием карт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Эмитент должен предоставлять в Национальный банк сведения о выпущенных и обслуживаемых им видах и типах карт, включая остаток денежных средств на счетах по ним не позднее 10 числа месяца, следующего за отчетным кварталом, в порядке и форме, согласно </w:t>
      </w:r>
      <w:hyperlink w:history="1" r:id="rIdjphbwr2a0poxqqhl3n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другие отчеты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4uulkivpdjwut7b-io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Эквайер должен предоставлять в Национальный банк сведения о периферийных устройствах не позднее 10 числа месяца, следующего за отчетным месяцем, в порядке и форме, согласно </w:t>
      </w:r>
      <w:hyperlink w:history="1" r:id="rIdgillofhta2rwu9mehjf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 информировать о наличии у периферийных устройств функций для лиц с ограниченной возможностью не позднее 10 числа месяца, следующего за отчетным кварталом, в порядке и форме, согласно </w:t>
      </w:r>
      <w:hyperlink w:history="1" r:id="rIdg5gz4x-i8p12vyor_q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другие отчеты в соответствии с законодательством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40vqfnm9bdcap4qvn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Оператор системы расчетов с использованием карт должен предоставлять в Национальный банк сведения относительно функционирования системы расчетов с использованием карт в соответствии с формами и сроками,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_cp_pp5bun0rigemfh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Банки, предоставляющие услуги по эмиссии и/или эквайрингу карт, должны осуществлять контроль над соблюдением клиентами условий соответствующих договоров, безопасности проведения транзакций и правил пользования картой.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Банки, предоставляющие услуги по эмиссии и эквайрингу карт, должны осуществлять мониторинг операций с использованием карт по параметрам, установленным регламентом и порядком работы соответствующей системы, а также проводить мероприятия для прекращения и/или предотвращения ошибочных и неправомочных операций. Банки вправе передать данные функции в сторонний процессинговый центр согласно установленным договорным отношениям.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1ksrhax2wiyp-t3ct6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начале/завершении эмиссии банковских платежных карт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wgxoamxncra1jr-ym9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 (полное наименование банка) уведомляет о начале/завершении выпуска банковских платежных карт _____________________________________________________________________ (наименование системы банковских платежных карт и тип карт) согласно Договору ___________________________ и официальному разрешению платежной системы, прилагаемым к данному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начале/завершении эквайринга банковских платежных карт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bbty86bchutvlmhoqn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niizuyjdags1wvbkz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 (полное наименование банка) уведомляет о начале/завершении эквайринга банковских платежных карт _______________________________________________________ (наименование системы платежных карт и тип карт) согласно Договору ______________________________________ и официальному разрешению платежной системы, прилагаемым к данному Уведомлению.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реестре периферийных устройств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банка: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 банка: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"___" ______________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197"/>
        <w:gridCol w:w="1191"/>
        <w:gridCol w:w="772"/>
        <w:gridCol w:w="772"/>
        <w:gridCol w:w="772"/>
        <w:gridCol w:w="772"/>
        <w:gridCol w:w="772"/>
        <w:gridCol w:w="772"/>
        <w:gridCol w:w="1384"/>
        <w:gridCol w:w="641"/>
        <w:gridCol w:w="680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п/п</w:t>
            </w:r>
          </w:p>
        </w:tc>
        <w:tc>
          <w:tcPr>
            <w:tcW w:type="dxa" w:w="1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периферийного устройства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периферийного устройства</w:t>
            </w:r>
          </w:p>
        </w:tc>
        <w:tc>
          <w:tcPr>
            <w:tcW w:type="dxa" w:w="463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периферийного устройства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платежных систем, обслуживаемых периферийным устройством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доступа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Айыльный аймак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Город/пгт/село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заполнению отчета по реестру периферийных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реестре периферийных устройств отражается информация о периферийных устройствах, обеспечивающих удаленный доступ к банковскому счету клиента посредством платежных карт, а также без использования платежных карт (платежных терминалов) с указанием их конкретного месторасположения и минимальной информации о самом 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столбце 2 "Тип периферийного устройства" указывается вид устройства: POS-терминал-ТСП, POS-терминал-ПВН, cash-in-терминал, банкомат cash out, банкомат cash out + cash-in, виртуальный POS-терминал, mPOS или иное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столбце 3 "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периферийного устройства" указываются идентификационные номера устройства, согласно регистрационным номерам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столбце 4 "Местоположение" указывается наименование места, где расположено устройство (ТСП, организация, и т.д.). Для виртуальных POS-терминалов (V-POS) указывается веб-адрес.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столбце 5 "Область" указывается наименование области Кыргызской Республики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столбце 6 "Район" указывается наименование района области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столбце 7 "Айыльный аймак" указывается наименование айыльного аймака района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столбце 8 "Город/пгт/село" указывается наименование города, районных центров, пгт, села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столбце 7 "Улица" указывается наименование улицы. В случае, если периферийные устройства установлены на местах, не имеющих конкретного адреса (наименования улицы, №), то более развернутая информация указывается в столбце 4 "Местоположение", т.е. наименование организации, структурного подразделения данной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столбце 10 "Наименование платежных систем, обслуживаемых периферийным устройством", указывается наименование платежных систем, обслуживаемых данным устройством (Элкарт, VISA, MasterCard, UnionPay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столбце 11 "Валюта" указываются коды валют, выдаваемых или принимаемых данным устройством (KGS, USD, EUR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столбце 12 "Период доступа" указывается время/период доступа к данному устройству.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письмо, в котором отражена информация по внесенным изменениям (установка/изъятие и перемещение банковского 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Отчеты/уведомления должны предоставляться в форме и сроки, установленные Национальным банком. Коммерческие банки несут ответственность за строгое соблюдение всех условий и требований настоящего Положения, в том числе за предоставление своевременной и корректной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заполнению отчета по реестру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постановлением Правления Нацбанка КР
 от 15 ноября 2019 года № 2019-П-14/56-4)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"О банковских платежных картах в Кыргызской Республике"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e6-pn7qkkzsfasfsjs8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2017-П-14/23-15)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количестве периферийных устройств с функциями для лиц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eq5qithpqlh5z1qvyq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"/>
        <w:gridCol w:w="531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>
            <w:tcW w:type="dxa" w:w="1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9504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установленных периферийных устройств с функциями для лиц с ограниченными возможностями здоровья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уст-ых банкоматов</w:t>
            </w:r>
          </w:p>
        </w:tc>
        <w:tc>
          <w:tcPr>
            <w:tcW w:type="dxa" w:w="369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всего уст-ых банкоматов: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уст-ых POS-терминалов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всего уст-ых POS-терминалов:</w:t>
            </w:r>
          </w:p>
        </w:tc>
        <w:tc>
          <w:tcPr>
            <w:tcW w:type="dxa" w:w="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уст-ых платежных терминалов</w:t>
            </w:r>
          </w:p>
        </w:tc>
        <w:tc>
          <w:tcPr>
            <w:tcW w:type="dxa" w:w="31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всего уст-ых платежных терминалов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преград (лестница, подъем/спуск), нет необходимости в установке пандуса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слепой печати (выпуклость на цифре 5)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функция бесконтактной оплаты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есть работающий аудиовыход (сопровождение операций)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аудиовыхода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 и есть пандус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есть преграды (лестница, подъем/спуск), но нет пандуса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преград (лестница, подъем/спуск), нет необходимости в установке пандуса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 с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количеству карт в обращении и остатка денежных средств на счетах по ним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z_omrxynzskphjds1o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2021-П-14/75-4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6"/>
        <w:gridCol w:w="1056"/>
        <w:gridCol w:w="803"/>
        <w:gridCol w:w="803"/>
        <w:gridCol w:w="803"/>
        <w:gridCol w:w="803"/>
        <w:gridCol w:w="882"/>
        <w:gridCol w:w="882"/>
        <w:gridCol w:w="882"/>
        <w:gridCol w:w="393"/>
        <w:gridCol w:w="393"/>
        <w:gridCol w:w="393"/>
        <w:gridCol w:w="393"/>
        <w:gridCol w:w="393"/>
        <w:gridCol w:w="393"/>
      </w:tblGrid>
      <w:tr>
        <w:tc>
          <w:tcPr>
            <w:tcW w:type="dxa" w:w="9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системы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картодержателей</w:t>
            </w:r>
          </w:p>
        </w:tc>
        <w:tc>
          <w:tcPr>
            <w:tcW w:type="dxa" w:w="32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карты</w:t>
            </w:r>
          </w:p>
        </w:tc>
        <w:tc>
          <w:tcPr>
            <w:tcW w:type="dxa" w:w="26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карты</w:t>
            </w:r>
          </w:p>
        </w:tc>
        <w:tc>
          <w:tcPr>
            <w:tcW w:type="dxa" w:w="235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счетах по картам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чиповая NFC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виртуальная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активная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неактивная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заблокированный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доллар США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рубль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тенге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n…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платежной системы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картодержателей, обслуживаемые в рамках платежной системе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магнитных карт в обращении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чиповых карт в обращении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бесконтактных карт в обращении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виртуальных карт в обращении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активных (в течение 1 года) карт на конец отчетного периода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неактивных (более 1 года) карт на конец отчетного периода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заблокированных карт на конец отчетного периода</w:t>
            </w:r>
          </w:p>
        </w:tc>
        <w:tc>
          <w:tcPr>
            <w:tcW w:type="dxa" w:w="235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 числовом формате в номинале валют в тыс. ед.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 с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yqfsgfamsfjrlt0xh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dalil.kg/document/800208</w:t>
      </w:r>
    </w:hyperlink>
  </w:p>
  <w:p>
    <w:pPr>
      <w:spacing w:after="0" w:before="40"/>
      <w:jc w:val="center"/>
    </w:pPr>
    <w:hyperlink w:history="1" r:id="rId-9dfhnxsliyt102j4gs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8pl7llxuyx463yey5be" Type="http://schemas.openxmlformats.org/officeDocument/2006/relationships/hyperlink" Target="https://dalil.kg/document/800207" TargetMode="External"/><Relationship Id="rIdqyepe1fusq0spadx9a25v" Type="http://schemas.openxmlformats.org/officeDocument/2006/relationships/hyperlink" Target="https://dalil.kg/document/800025" TargetMode="External"/><Relationship Id="rIdys8qsqg1en8c6v4pxdedq" Type="http://schemas.openxmlformats.org/officeDocument/2006/relationships/hyperlink" Target="https://dalil.kg/document/800206" TargetMode="External"/><Relationship Id="rIdctm3ewtw-dzfknry7c-tm" Type="http://schemas.openxmlformats.org/officeDocument/2006/relationships/hyperlink" Target="https://dalil.kg/document/800822" TargetMode="External"/><Relationship Id="rIdvzhhkobbzkkmpiqzvuar1" Type="http://schemas.openxmlformats.org/officeDocument/2006/relationships/hyperlink" Target="https://dalil.kg/document/800842" TargetMode="External"/><Relationship Id="rId8klg1lv659qu3snfwumgm" Type="http://schemas.openxmlformats.org/officeDocument/2006/relationships/hyperlink" Target="https://dalil.kg/document/800457" TargetMode="External"/><Relationship Id="rIdt40kcf7wjir88ep1db7ep" Type="http://schemas.openxmlformats.org/officeDocument/2006/relationships/hyperlink" Target="https://dalil.kg/document/800025" TargetMode="External"/><Relationship Id="rId8nspx3m0dbenznhdeaj4h" Type="http://schemas.openxmlformats.org/officeDocument/2006/relationships/hyperlink" Target="https://dalil.kg/document/111486" TargetMode="External"/><Relationship Id="rIdq9d20xzddygrzx2i1chuc" Type="http://schemas.openxmlformats.org/officeDocument/2006/relationships/hyperlink" Target="https://dalil.kg/document/205425" TargetMode="External"/><Relationship Id="rId-khehzl1o2j2nmi-7mcto" Type="http://schemas.openxmlformats.org/officeDocument/2006/relationships/hyperlink" Target="https://dalil.kg/document/111822" TargetMode="External"/><Relationship Id="rIdaes8enefknk7ybwjaahex" Type="http://schemas.openxmlformats.org/officeDocument/2006/relationships/hyperlink" Target="https://dalil.kg/document/800025" TargetMode="External"/><Relationship Id="rId2aungg0gkud5kkehhymi9" Type="http://schemas.openxmlformats.org/officeDocument/2006/relationships/hyperlink" Target="https://dalil.kg/document/800025" TargetMode="External"/><Relationship Id="rIdxhwmes_g9bdigbpexasup" Type="http://schemas.openxmlformats.org/officeDocument/2006/relationships/hyperlink" Target="https://dalil.kg/document/800457" TargetMode="External"/><Relationship Id="rId0pl5ie-q2rwc4t2xyaura" Type="http://schemas.openxmlformats.org/officeDocument/2006/relationships/hyperlink" Target="https://dalil.kg/document/800822" TargetMode="External"/><Relationship Id="rIdcpswaw5ysho2-ncx-3gna" Type="http://schemas.openxmlformats.org/officeDocument/2006/relationships/hyperlink" Target="https://dalil.kg/document/800822" TargetMode="External"/><Relationship Id="rIdkwsp5fbjtbrmusjohjdg6" Type="http://schemas.openxmlformats.org/officeDocument/2006/relationships/hyperlink" Target="https://dalil.kg/document/800822" TargetMode="External"/><Relationship Id="rId20_nub9mi2f6rdf5f9rvh" Type="http://schemas.openxmlformats.org/officeDocument/2006/relationships/hyperlink" Target="https://dalil.kg/document/800842" TargetMode="External"/><Relationship Id="rIdvhtms1rksfltht7k_lf_k" Type="http://schemas.openxmlformats.org/officeDocument/2006/relationships/hyperlink" Target="https://dalil.kg/document/800822" TargetMode="External"/><Relationship Id="rIdi1xy5hpmzp02a0emddql4" Type="http://schemas.openxmlformats.org/officeDocument/2006/relationships/hyperlink" Target="https://dalil.kg/document/800457" TargetMode="External"/><Relationship Id="rIdbop0igtkdk3tkgiutqoal" Type="http://schemas.openxmlformats.org/officeDocument/2006/relationships/hyperlink" Target="https://dalil.kg/document/800822" TargetMode="External"/><Relationship Id="rIde1x20-1fcnpd3uv4xblsy" Type="http://schemas.openxmlformats.org/officeDocument/2006/relationships/hyperlink" Target="https://dalil.kg/document/800822" TargetMode="External"/><Relationship Id="rId9fk9un9l4qwnw1jdxgw34" Type="http://schemas.openxmlformats.org/officeDocument/2006/relationships/hyperlink" Target="https://dalil.kg/document/800822" TargetMode="External"/><Relationship Id="rIdlq0jedd-tuissrtqlkhq1" Type="http://schemas.openxmlformats.org/officeDocument/2006/relationships/hyperlink" Target="https://dalil.kg/document/800025" TargetMode="External"/><Relationship Id="rIdx7zssok2btwccjgiatale" Type="http://schemas.openxmlformats.org/officeDocument/2006/relationships/hyperlink" Target="https://dalil.kg/document/800822" TargetMode="External"/><Relationship Id="rIdlgkwev-5l1shwpk6y76bd" Type="http://schemas.openxmlformats.org/officeDocument/2006/relationships/hyperlink" Target="https://dalil.kg/document/800822" TargetMode="External"/><Relationship Id="rIdpybpbensqu4lpzdh47z_7" Type="http://schemas.openxmlformats.org/officeDocument/2006/relationships/hyperlink" Target="https://dalil.kg/document/800822" TargetMode="External"/><Relationship Id="rIdoadkb6o_zbmzo5ylmtxzq" Type="http://schemas.openxmlformats.org/officeDocument/2006/relationships/hyperlink" Target="https://dalil.kg/document/800822" TargetMode="External"/><Relationship Id="rId7wbjuko4payfpkktg0vvu" Type="http://schemas.openxmlformats.org/officeDocument/2006/relationships/hyperlink" Target="https://dalil.kg/document/800208#pr1" TargetMode="External"/><Relationship Id="rIddjuc_g4r8iwfdxaiytsds" Type="http://schemas.openxmlformats.org/officeDocument/2006/relationships/hyperlink" Target="https://dalil.kg/document/800208#pr1" TargetMode="External"/><Relationship Id="rId0po4oxrmsrdveknhzfunb" Type="http://schemas.openxmlformats.org/officeDocument/2006/relationships/hyperlink" Target="https://dalil.kg/document/800822" TargetMode="External"/><Relationship Id="rIdghk97f8wlcq62huxrggoz" Type="http://schemas.openxmlformats.org/officeDocument/2006/relationships/hyperlink" Target="https://dalil.kg/document/800822" TargetMode="External"/><Relationship Id="rIdqv31cgigw08u0amr8xzbz" Type="http://schemas.openxmlformats.org/officeDocument/2006/relationships/hyperlink" Target="https://dalil.kg/document/800822" TargetMode="External"/><Relationship Id="rIdqpkdukh6bgcjzvoli7m1y" Type="http://schemas.openxmlformats.org/officeDocument/2006/relationships/hyperlink" Target="https://dalil.kg/document/800822" TargetMode="External"/><Relationship Id="rIdqka2birgbf6pf84vo82yz" Type="http://schemas.openxmlformats.org/officeDocument/2006/relationships/hyperlink" Target="https://dalil.kg/document/800822" TargetMode="External"/><Relationship Id="rIdcvaocu8tgj72ls1p_o8-z" Type="http://schemas.openxmlformats.org/officeDocument/2006/relationships/hyperlink" Target="https://dalil.kg/document/800822" TargetMode="External"/><Relationship Id="rIdembpcgyp2im4kryjm25xn" Type="http://schemas.openxmlformats.org/officeDocument/2006/relationships/hyperlink" Target="https://dalil.kg/document/800822" TargetMode="External"/><Relationship Id="rIdcsfcjeknx74r8drgkgj_p" Type="http://schemas.openxmlformats.org/officeDocument/2006/relationships/hyperlink" Target="https://dalil.kg/document/12923" TargetMode="External"/><Relationship Id="rId1icoauy_ak_awzaoqkpim" Type="http://schemas.openxmlformats.org/officeDocument/2006/relationships/hyperlink" Target="https://dalil.kg/document/800822" TargetMode="External"/><Relationship Id="rIdvuftiwpheoi1ohpwdu-w8" Type="http://schemas.openxmlformats.org/officeDocument/2006/relationships/hyperlink" Target="https://dalil.kg/document/800822" TargetMode="External"/><Relationship Id="rIdrq2omhze8ysv50ytx5taa" Type="http://schemas.openxmlformats.org/officeDocument/2006/relationships/hyperlink" Target="https://dalil.kg/document/800842" TargetMode="External"/><Relationship Id="rId00g1gpvbqxc95hucv3vhp" Type="http://schemas.openxmlformats.org/officeDocument/2006/relationships/hyperlink" Target="https://dalil.kg/document/800822" TargetMode="External"/><Relationship Id="rIdtyttwi1dveot8mxikyyww" Type="http://schemas.openxmlformats.org/officeDocument/2006/relationships/hyperlink" Target="https://dalil.kg/document/800842" TargetMode="External"/><Relationship Id="rIdbimkxkmf6orshyh5oshp-" Type="http://schemas.openxmlformats.org/officeDocument/2006/relationships/hyperlink" Target="https://dalil.kg/document/800822" TargetMode="External"/><Relationship Id="rIdofnmjv8bxfwsv70qtp8ll" Type="http://schemas.openxmlformats.org/officeDocument/2006/relationships/hyperlink" Target="https://dalil.kg/document/800842" TargetMode="External"/><Relationship Id="rIdx95z6q2nfeddnay3c06y3" Type="http://schemas.openxmlformats.org/officeDocument/2006/relationships/hyperlink" Target="https://dalil.kg/document/800822" TargetMode="External"/><Relationship Id="rIdg5gnezfdpk1kavkws-w-z" Type="http://schemas.openxmlformats.org/officeDocument/2006/relationships/hyperlink" Target="https://dalil.kg/document/800842" TargetMode="External"/><Relationship Id="rIdy6fjeyecjmwjydgtis7oa" Type="http://schemas.openxmlformats.org/officeDocument/2006/relationships/hyperlink" Target="https://dalil.kg/document/800822" TargetMode="External"/><Relationship Id="rIdhb5og05f2tq0krhllulgz" Type="http://schemas.openxmlformats.org/officeDocument/2006/relationships/hyperlink" Target="https://dalil.kg/document/800822" TargetMode="External"/><Relationship Id="rIdkb_z--ngtspeylbjfe4xi" Type="http://schemas.openxmlformats.org/officeDocument/2006/relationships/hyperlink" Target="https://dalil.kg/document/800822" TargetMode="External"/><Relationship Id="rIdxwe53rbnjqko1is7p-ivm" Type="http://schemas.openxmlformats.org/officeDocument/2006/relationships/hyperlink" Target="https://dalil.kg/document/800822" TargetMode="External"/><Relationship Id="rIdblzteeofmvycoacfvq8qg" Type="http://schemas.openxmlformats.org/officeDocument/2006/relationships/hyperlink" Target="https://dalil.kg/document/800822" TargetMode="External"/><Relationship Id="rIdjxrbwznncko8i4fdjy1hx" Type="http://schemas.openxmlformats.org/officeDocument/2006/relationships/hyperlink" Target="https://dalil.kg/document/800822" TargetMode="External"/><Relationship Id="rIdqsmrhqcmagdadqizyes2m" Type="http://schemas.openxmlformats.org/officeDocument/2006/relationships/hyperlink" Target="https://dalil.kg/document/800822" TargetMode="External"/><Relationship Id="rIdclhnr3xpv8ovecb_kx_f0" Type="http://schemas.openxmlformats.org/officeDocument/2006/relationships/hyperlink" Target="https://dalil.kg/document/800208#pr2" TargetMode="External"/><Relationship Id="rIdqydabqygega53w9tgalzb" Type="http://schemas.openxmlformats.org/officeDocument/2006/relationships/hyperlink" Target="https://dalil.kg/document/800208#pr2" TargetMode="External"/><Relationship Id="rIdzmo-km_dncafqj3f1kp5o" Type="http://schemas.openxmlformats.org/officeDocument/2006/relationships/hyperlink" Target="https://dalil.kg/document/800822" TargetMode="External"/><Relationship Id="rIdqsfqllhn9onvfiw3j7ane" Type="http://schemas.openxmlformats.org/officeDocument/2006/relationships/hyperlink" Target="https://dalil.kg/document/800822" TargetMode="External"/><Relationship Id="rIdskpvnhm3adgvnrnji_xpt" Type="http://schemas.openxmlformats.org/officeDocument/2006/relationships/hyperlink" Target="https://dalil.kg/document/800025" TargetMode="External"/><Relationship Id="rIdiypegwml8f3qydztg7bys" Type="http://schemas.openxmlformats.org/officeDocument/2006/relationships/hyperlink" Target="https://dalil.kg/document/800822" TargetMode="External"/><Relationship Id="rIddf-hlowyvovw21utdsx_b" Type="http://schemas.openxmlformats.org/officeDocument/2006/relationships/hyperlink" Target="https://dalil.kg/document/800822" TargetMode="External"/><Relationship Id="rIdidcr4no-wecrvixhrgjll" Type="http://schemas.openxmlformats.org/officeDocument/2006/relationships/hyperlink" Target="https://dalil.kg/document/800822" TargetMode="External"/><Relationship Id="rIdtqr258xchk6gfsepxlcrz" Type="http://schemas.openxmlformats.org/officeDocument/2006/relationships/hyperlink" Target="https://dalil.kg/document/800822" TargetMode="External"/><Relationship Id="rId5otf0yac_vw9fzxxaleps" Type="http://schemas.openxmlformats.org/officeDocument/2006/relationships/hyperlink" Target="https://dalil.kg/document/800822" TargetMode="External"/><Relationship Id="rIdtgznecoc_dsx3--7agq5n" Type="http://schemas.openxmlformats.org/officeDocument/2006/relationships/hyperlink" Target="https://dalil.kg/document/800822" TargetMode="External"/><Relationship Id="rIdobhqssxrp32vm1wswugub" Type="http://schemas.openxmlformats.org/officeDocument/2006/relationships/hyperlink" Target="https://dalil.kg/document/800822" TargetMode="External"/><Relationship Id="rIdq1bej14qks8noz_slhnwd" Type="http://schemas.openxmlformats.org/officeDocument/2006/relationships/hyperlink" Target="https://dalil.kg/document/800822" TargetMode="External"/><Relationship Id="rIdaddipxbd7umlwujapi_z1" Type="http://schemas.openxmlformats.org/officeDocument/2006/relationships/hyperlink" Target="https://dalil.kg/document/800025" TargetMode="External"/><Relationship Id="rIdaxmoiy2ow0__yt7elbwyi" Type="http://schemas.openxmlformats.org/officeDocument/2006/relationships/hyperlink" Target="https://dalil.kg/document/800822" TargetMode="External"/><Relationship Id="rId2fkxvdgsfswmsyb699dyg" Type="http://schemas.openxmlformats.org/officeDocument/2006/relationships/hyperlink" Target="https://dalil.kg/document/800822" TargetMode="External"/><Relationship Id="rIdjcaxf2bkp_mnlvilpcftq" Type="http://schemas.openxmlformats.org/officeDocument/2006/relationships/hyperlink" Target="https://dalil.kg/document/800822" TargetMode="External"/><Relationship Id="rIdsxwsgymyznfxmbdr3slu2" Type="http://schemas.openxmlformats.org/officeDocument/2006/relationships/hyperlink" Target="https://dalil.kg/document/800822" TargetMode="External"/><Relationship Id="rId-fglvgm6u30xt9rqltt1r" Type="http://schemas.openxmlformats.org/officeDocument/2006/relationships/hyperlink" Target="https://dalil.kg/document/800822" TargetMode="External"/><Relationship Id="rIdxpl_znm9po72jeu_tdpbr" Type="http://schemas.openxmlformats.org/officeDocument/2006/relationships/hyperlink" Target="https://dalil.kg/document/800822" TargetMode="External"/><Relationship Id="rId1vx6i3raq5x7p3kpavzzz" Type="http://schemas.openxmlformats.org/officeDocument/2006/relationships/hyperlink" Target="https://dalil.kg/document/800822" TargetMode="External"/><Relationship Id="rIdfxvulwbgrlkjbab95tjvr" Type="http://schemas.openxmlformats.org/officeDocument/2006/relationships/hyperlink" Target="https://dalil.kg/document/800822" TargetMode="External"/><Relationship Id="rIdx1oszt6vnptnlr2ulixzc" Type="http://schemas.openxmlformats.org/officeDocument/2006/relationships/hyperlink" Target="https://dalil.kg/document/800822" TargetMode="External"/><Relationship Id="rIdqlvuqrfibhi-kce7w7exf" Type="http://schemas.openxmlformats.org/officeDocument/2006/relationships/hyperlink" Target="https://dalil.kg/document/800822" TargetMode="External"/><Relationship Id="rIdqncd5yfzu_muijr-xlkdm" Type="http://schemas.openxmlformats.org/officeDocument/2006/relationships/hyperlink" Target="https://dalil.kg/document/800822" TargetMode="External"/><Relationship Id="rIdulu6yzio_9adjxgdic861" Type="http://schemas.openxmlformats.org/officeDocument/2006/relationships/hyperlink" Target="https://dalil.kg/document/800822" TargetMode="External"/><Relationship Id="rIdfliu3xad94vwobx9fwd0h" Type="http://schemas.openxmlformats.org/officeDocument/2006/relationships/hyperlink" Target="https://dalil.kg/document/800822" TargetMode="External"/><Relationship Id="rIdcnkpxsqnvkscaqrg4ydyu" Type="http://schemas.openxmlformats.org/officeDocument/2006/relationships/hyperlink" Target="https://dalil.kg/document/800822" TargetMode="External"/><Relationship Id="rIdigx__v_ycnld0f92zfyxg" Type="http://schemas.openxmlformats.org/officeDocument/2006/relationships/hyperlink" Target="https://dalil.kg/document/800025" TargetMode="External"/><Relationship Id="rIdjphbwr2a0poxqqhl3npt_" Type="http://schemas.openxmlformats.org/officeDocument/2006/relationships/hyperlink" Target="https://dalil.kg/document/800208#pr7" TargetMode="External"/><Relationship Id="rIde4uulkivpdjwut7b-ioko" Type="http://schemas.openxmlformats.org/officeDocument/2006/relationships/hyperlink" Target="https://dalil.kg/document/800822" TargetMode="External"/><Relationship Id="rIdgillofhta2rwu9mehjfd8" Type="http://schemas.openxmlformats.org/officeDocument/2006/relationships/hyperlink" Target="https://dalil.kg/document/800208#pr3" TargetMode="External"/><Relationship Id="rIdg5gz4x-i8p12vyor_qu4x" Type="http://schemas.openxmlformats.org/officeDocument/2006/relationships/hyperlink" Target="https://dalil.kg/document/800208#pr6" TargetMode="External"/><Relationship Id="rIde40vqfnm9bdcap4qvndpb" Type="http://schemas.openxmlformats.org/officeDocument/2006/relationships/hyperlink" Target="https://dalil.kg/document/800822" TargetMode="External"/><Relationship Id="rId1_cp_pp5bun0rigemfhha" Type="http://schemas.openxmlformats.org/officeDocument/2006/relationships/hyperlink" Target="https://dalil.kg/document/800822" TargetMode="External"/><Relationship Id="rIdf1ksrhax2wiyp-t3ct6of" Type="http://schemas.openxmlformats.org/officeDocument/2006/relationships/hyperlink" Target="https://dalil.kg/document/800822" TargetMode="External"/><Relationship Id="rIdnwgxoamxncra1jr-ym9n3" Type="http://schemas.openxmlformats.org/officeDocument/2006/relationships/hyperlink" Target="https://dalil.kg/document/800206" TargetMode="External"/><Relationship Id="rIdebbty86bchutvlmhoqnmc" Type="http://schemas.openxmlformats.org/officeDocument/2006/relationships/hyperlink" Target="https://dalil.kg/document/800206" TargetMode="External"/><Relationship Id="rIdy7niizuyjdags1wvbkzxr" Type="http://schemas.openxmlformats.org/officeDocument/2006/relationships/hyperlink" Target="https://dalil.kg/document/800822" TargetMode="External"/><Relationship Id="rIde6-pn7qkkzsfasfsjs8ne" Type="http://schemas.openxmlformats.org/officeDocument/2006/relationships/hyperlink" Target="https://dalil.kg/document/800025" TargetMode="External"/><Relationship Id="rIdleq5qithpqlh5z1qvyqdm" Type="http://schemas.openxmlformats.org/officeDocument/2006/relationships/hyperlink" Target="https://dalil.kg/document/800822" TargetMode="External"/><Relationship Id="rId0z_omrxynzskphjds1orz" Type="http://schemas.openxmlformats.org/officeDocument/2006/relationships/hyperlink" Target="https://dalil.kg/document/800822" TargetMode="External"/><Relationship Id="rId8" Type="http://schemas.openxmlformats.org/officeDocument/2006/relationships/image" Target="media/8de64316e95979c063c17bcd5380dc052a2594e9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yqfsgfamsfjrlt0xhag" Type="http://schemas.openxmlformats.org/officeDocument/2006/relationships/hyperlink" Target="https://dalil.kg/document/800208" TargetMode="External"/><Relationship Id="rId-9dfhnxsliyt102j4gs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2026-09-25T05:06:40.192Z</dcterms:created>
  <dcterms:modified xsi:type="dcterms:W3CDTF">2026-09-25T05:06:40.192Z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