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2018 года № 2018-П-13/40-6-(НПА)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Правления Национального банка Кыргызской Республики "Об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6u-69slmz_ufsl3pv4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kobkd1qeasejpkgiml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sbb1a16kkcjqhfbbn_f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 </w:t>
      </w:r>
      <w:hyperlink w:history="1" r:id="rId4rbvxqqr9yjfxggi27g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дополнение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Момункулову М.А.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qaybgmsv0-evkt0m96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26 сентября 2018 года № 2018-П-13/40-6-(НПА)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ДОПОЛНЕНИЕ И 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Инструкции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zbby_ehfm17n7m0o5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q20u8wkatyt7ummirg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Республики" от 25 февраля 2015 года № 13/11 следующие дополнение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71qfuq5h6d_suafe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Республики, утвержденной вышеуказанным </w:t>
      </w:r>
      <w:hyperlink w:history="1" r:id="rIdqgcbse2sn0i91kirmy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qn7r8wibkz5twzfr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Цена продажи мерного слитка из золота/серебра соответствующего наименования (массы) определяется исходя из последнего установленного фиксинга на LBMA и официального курса национальной валюты Кыргызской Республики (сом) к доллару США с учетом средних затрат Национального банка. Если расчетная цена продажи на основе показателей фиксинга и курса доллара будет ниже установленной себестоимости мерного слитка из золота/серебра соответствующего наименования (массы), то цена продажи определяется на уровне установленной себестоимости.";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Себестоимость мерных слитков из золота/серебра соответствующего наименования (массы) каждой партии рассчитывается исходя из стоимости драгоценного металла, используемого для изготовления мерных слитков и затрат на единицу мерного слитка, включающих затраты на изготовление мерных слитков, затраты на упаковку, транспортные расходы, расходы на страховку, налоги и таможенное оформление. Себестоимость мерных слитков соответствующего наименования (массы) устанавливается на основании распоряжения Национального банка, а значения средних затрат на единицу мерного слитка соответствующего наименования (массы) утверждаются начальником управления денежной наличности и действуют до момента утверждения новых значений.";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При изготовлении новой партии мерных слитков из золота/серебра соответствующего наименования (массы) расчет и установление значения себестоимости и средних затрат на единицу мерного слитка из золота/серебра соответствующего наименования (массы) производится по средневзвешенной стоимости мерных слитков из золота/серебра соответствующего наименования (массы) с учетом остатков всех партий мерных слитков из золота/серебра данного наименования (массы), находящихся в кассах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повторной реализации с учетом обратно выкупленных мерных слитков из золота/серебра значение себестоимости на единицу мерного слитка из золота/серебра соответствующего наименования (массы) рассчитывается и устанавливается по средневзвешенной стоимости мерных слитков из золота/серебра соответствующего наименования (массы) с учетом остатков всех партий мерных слитков из золота/серебра данного наименования (массы), находящихся в кассах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Значения средних затрат на единицу мерного слитка из золота/серебра соответствующего наименования (массы) устанавливаются исходя из количества всех партий мерных слитков из золота/серебра данного наименования (массы), находящихся в кассах Национального банка, и количества вновь поступившей партии мерных слитков из золота/серебра данного наименования (массы).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себестоимости мерных слитков из золота/серебра соответствующего наименования (массы) определяются методом средневзвешенной стоимости остатков мерных слитков из золота/серебра соответствующего наименования (массы) и средневзвешенной стоимости новой партии мерных слитков из золота/серебра соответствующего наименования (массы) либо количества обратно выкупленных мерных слитков из золота/серебра соответствующего наименования (массы)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Scp = ((S1 * K1) + (S2 * K2)) / Ko,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Scp - средневзвешенная стоимость (себестоимость)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1 - средняя стоимость остатков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1 - количество остатков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2 - средняя стоимость новой партии мерных слитков либо обратно выкупленных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2 - количество новой партии мерных слитков либо обратно выкупленных мерных слитков соответствующего наименования (массы);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Ko </w:t>
      </w:r>
      <w:r>
        <w:rPr>
          <w:rFonts w:ascii="Arial" w:cs="Arial" w:eastAsia="Arial" w:hAnsi="Arial"/>
          <w:sz w:val="24"/>
          <w:szCs w:val="24"/>
        </w:rPr>
        <w:t xml:space="preserve">- общее количество мерных слитков соответствующего наименования (массы), предназначенных для продажи.";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"вид (масса)" заменить словами "наименование (масса)";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1pjpreyisdza3b-h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9vdd-60sawn7pviddz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j0hoay7rblg-ozcwko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установлению Национальным банком Кыргызской Республики цены продажи и цены обратного выкупа аффинированных мерных слитков из золота и серебра, выпускаемых Национальным банком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и установление цены продажи и мерных слитков на __ _____________ 20_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627"/>
        <w:gridCol w:w="889"/>
        <w:gridCol w:w="889"/>
        <w:gridCol w:w="889"/>
        <w:gridCol w:w="889"/>
        <w:gridCol w:w="719"/>
        <w:gridCol w:w="823"/>
        <w:gridCol w:w="764"/>
        <w:gridCol w:w="896"/>
        <w:gridCol w:w="839"/>
        <w:gridCol w:w="937"/>
        <w:gridCol w:w="725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слитка в гр.</w:t>
            </w:r>
          </w:p>
        </w:tc>
        <w:tc>
          <w:tcPr>
            <w:tcW w:type="dxa" w:w="35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металла</w:t>
            </w:r>
          </w:p>
        </w:tc>
        <w:tc>
          <w:tcPr>
            <w:tcW w:type="dxa" w:w="7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Средние затраты НБКР по изготов-лению слитка
 (сом, тыйын)</w:t>
            </w:r>
          </w:p>
        </w:tc>
        <w:tc>
          <w:tcPr>
            <w:tcW w:type="dxa" w:w="8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слитка без комиссии НБКР (т.е. цена обратного выкупа)
 (сом, тыйын)</w:t>
            </w:r>
          </w:p>
        </w:tc>
        <w:tc>
          <w:tcPr>
            <w:tcW w:type="dxa" w:w="7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Комисс. надбавка НБКР в %</w:t>
            </w:r>
          </w:p>
        </w:tc>
        <w:tc>
          <w:tcPr>
            <w:tcW w:type="dxa" w:w="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(рыночная) цена продажи слитка
 (сом, тыйын)</w:t>
            </w:r>
          </w:p>
        </w:tc>
        <w:tc>
          <w:tcPr>
            <w:tcW w:type="dxa" w:w="8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Дейст-вующая себе стоимость
 (сом, тыйын)</w:t>
            </w:r>
          </w:p>
        </w:tc>
        <w:tc>
          <w:tcPr>
            <w:tcW w:type="dxa" w:w="9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между расчетной (рыночной) ценой продажи и себестои-мостью</w:t>
            </w:r>
          </w:p>
        </w:tc>
        <w:tc>
          <w:tcPr>
            <w:tcW w:type="dxa" w:w="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Установ-ленная цена продажи слитка
 (сом, тыйын)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слитка в унциях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1 унц. золота/серебра веч. фиксинг LBMA на _______
 (в $)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Офиц. курс НБКР ($/сом) на ______
 (дата)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золота/серебра одного слитка
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= 1 / 31,1035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= 2 * 3 * 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= 7 * 8 / 100 + 7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= 9 - 10</w:t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0,064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0,161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31,1035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цены продажи мерных </w:t>
      </w:r>
      <w:r>
        <w:rPr>
          <w:rFonts w:ascii="Arial" w:cs="Arial" w:eastAsia="Arial" w:hAnsi="Arial"/>
          <w:sz w:val="24"/>
          <w:szCs w:val="24"/>
        </w:rPr>
        <w:t xml:space="preserve">слитков применяется следующая методика расчета: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1 - масса мерных слитков в 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2 - масса мерных слитков в тройских унциях;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3 - цена мерных слитков за 1 унцию по вечернему фиксингу, установленному LBMA на предыдущий рабочий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4 - официальный курс в национальной валюте Кыргызской Республики (сом) по отношению к доллару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5 - цена золота/серебра = графа 2 * графа 3 * графа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6 - средние затраты на единицу мерного слитка (без стоимости металла) в сомах, рассчитанные согласно пп.3 п.7.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7 - цена слитка без комиссии = графа 5 + графа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8 - комиссионная надбавка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9 - расчетная (рыночная) цена продажи слитка = графа 7 * графа 8 / 100 + графа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10 - себестоимость мерных слитков;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11 - графа 9 - графа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12 - установленная цена продажи слитка равна графе 9, но если себестоимость слитка окажется ниже расчетной (рыночной) цены, то в графе 12 будет установлена цена продажи слитка из графы 10.".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gt0qyofsbvrs0p8q0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dalil.kg/document/800220</w:t>
      </w:r>
    </w:hyperlink>
  </w:p>
  <w:p>
    <w:pPr>
      <w:spacing w:after="0" w:before="40"/>
      <w:jc w:val="center"/>
    </w:pPr>
    <w:hyperlink w:history="1" r:id="rIdiz9ecdmnd0nuwrl9ujs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u-69slmz_ufsl3pv42n" Type="http://schemas.openxmlformats.org/officeDocument/2006/relationships/hyperlink" Target="https://dalil.kg/document/111486" TargetMode="External"/><Relationship Id="rIdpkobkd1qeasejpkgiml0c" Type="http://schemas.openxmlformats.org/officeDocument/2006/relationships/hyperlink" Target="https://dalil.kg/document/302983" TargetMode="External"/><Relationship Id="rIdsbb1a16kkcjqhfbbn_fyl" Type="http://schemas.openxmlformats.org/officeDocument/2006/relationships/hyperlink" Target="https://dalil.kg/document/302984" TargetMode="External"/><Relationship Id="rId4rbvxqqr9yjfxggi27g7m" Type="http://schemas.openxmlformats.org/officeDocument/2006/relationships/hyperlink" Target="https://dalil.kg/document/800220#p1" TargetMode="External"/><Relationship Id="rIdqaybgmsv0-evkt0m96ovx" Type="http://schemas.openxmlformats.org/officeDocument/2006/relationships/hyperlink" Target="https://dalil.kg/document/800220" TargetMode="External"/><Relationship Id="rId9zbby_ehfm17n7m0o59ly" Type="http://schemas.openxmlformats.org/officeDocument/2006/relationships/hyperlink" Target="https://dalil.kg/document/302983" TargetMode="External"/><Relationship Id="rIdq20u8wkatyt7ummirgjkt" Type="http://schemas.openxmlformats.org/officeDocument/2006/relationships/hyperlink" Target="https://dalil.kg/document/302984" TargetMode="External"/><Relationship Id="rIdhg71qfuq5h6d_suafe3kt" Type="http://schemas.openxmlformats.org/officeDocument/2006/relationships/hyperlink" Target="https://dalil.kg/document/302984" TargetMode="External"/><Relationship Id="rIdqgcbse2sn0i91kirmyfgr" Type="http://schemas.openxmlformats.org/officeDocument/2006/relationships/hyperlink" Target="https://dalil.kg/document/302983" TargetMode="External"/><Relationship Id="rIdnsqn7r8wibkz5twzfrhqr" Type="http://schemas.openxmlformats.org/officeDocument/2006/relationships/hyperlink" Target="https://dalil.kg/document/302984" TargetMode="External"/><Relationship Id="rIdcw1pjpreyisdza3b-hsgh" Type="http://schemas.openxmlformats.org/officeDocument/2006/relationships/hyperlink" Target="https://dalil.kg/document/302984#p1" TargetMode="External"/><Relationship Id="rIde9vdd-60sawn7pviddzw6" Type="http://schemas.openxmlformats.org/officeDocument/2006/relationships/hyperlink" Target="https://dalil.kg/document/302984#p1" TargetMode="External"/><Relationship Id="rIdgj0hoay7rblg-ozcwkop8" Type="http://schemas.openxmlformats.org/officeDocument/2006/relationships/hyperlink" Target="https://dalil.kg/document/30298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gt0qyofsbvrs0p8q03e" Type="http://schemas.openxmlformats.org/officeDocument/2006/relationships/hyperlink" Target="https://dalil.kg/document/800220" TargetMode="External"/><Relationship Id="rIdiz9ecdmnd0nuwrl9ujs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2026-10-05T05:42:40.846Z</dcterms:created>
  <dcterms:modified xsi:type="dcterms:W3CDTF">2026-10-05T05:42:40.846Z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