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17 октября 2018 года № 2018-П-33/43-4-(НФКО)</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"Об утверждении Положения "О лицензировании деятельности микрофинансовых компаний" от 23 декабря 2015 года № 78/26"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xs9ilwl29dbyprfkfdbu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прилагаемые </w:t>
      </w:r>
      <w:hyperlink w:history="1" r:id="rIdlocvmj3vq8v47rjint60x">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enncv_f05dr3zmeq5ady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zshu35xsyczmuwly0rhp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микрофинансовых компаний" от 23 декабря 2015 года № 78/26".</w:t>
      </w:r>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4. Управлению надзора за небанковскими финансово-кредитными организациями довести настоящее постановление до сведения микрофинансовых организаций и коммерческих банков Кыргызской Республики.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17 октября 2018 года № 2018-П-33/43-4-(НФКО)</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постановление Правления Национального банка Кыргызской Республики "Об утверждении Положения "О лицензировании деятельности микрофинансовых компаний" от 23 декабря 2015 года № 78/26</w:t>
      </w:r>
    </w:p>
    <w:p>
      <w:pPr>
        <w:spacing w:after="60"/>
        <w:ind w:firstLine="567"/>
        <w:jc w:val="both"/>
      </w:pPr>
      <w:r>
        <w:rPr>
          <w:rFonts w:ascii="Arial" w:cs="Arial" w:eastAsia="Arial" w:hAnsi="Arial"/>
          <w:sz w:val="24"/>
          <w:szCs w:val="24"/>
        </w:rPr>
        <w:t xml:space="preserve">Внести в </w:t>
      </w:r>
      <w:hyperlink w:history="1" r:id="rIdwm24oswor46vk4il4fva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r54jt-sla0_ftgakfe2-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микрофинансовых компаний" от 23 декабря 2015 года № 78/26"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_daz9rjze16o2bmlvjy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лицензировании деятельности микрофинансовых компаний", утвержденном вышеуказанным </w:t>
      </w:r>
      <w:hyperlink w:history="1" r:id="rIdpoyw01badvf1egpszpf_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преамбулу изложить в следующей редакции:</w:t>
      </w:r>
    </w:p>
    <w:p>
      <w:pPr>
        <w:spacing w:after="60"/>
        <w:ind w:firstLine="567"/>
        <w:jc w:val="both"/>
      </w:pPr>
      <w:r>
        <w:rPr>
          <w:rFonts w:ascii="Arial" w:cs="Arial" w:eastAsia="Arial" w:hAnsi="Arial"/>
          <w:sz w:val="24"/>
          <w:szCs w:val="24"/>
        </w:rPr>
        <w:t xml:space="preserve">"</w:t>
      </w:r>
      <w:hyperlink w:history="1" r:id="rId-eedkjykdlo5v5lvxhax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микрофинансовых компаний" (далее - Положение) определяет порядок создания и лицензирования микрофинансовых компаний на территории Кыргызской Республики, в том числе микрофинансовых компаний, осуществляющих операции в соответствии с исламскими принципами банковского дела и финансирования (с учетом специальной терминологии, предусмотренной банковским законодательством), а также устанавливает требования к должностным лицам микрофинансовых компаний и порядок их согласования, порядок расширения деятельности микрофинансовых компаний, создания обособленных структурных подразделений, внесения изменений и дополнений в устав, порядок реорганизации небанковских финансово-кредитных организаций в микрофинансовые компании и перерегистрации коммерческого банка в микрофинансовую компанию.";</w:t>
      </w:r>
    </w:p>
    <w:p>
      <w:pPr>
        <w:spacing w:after="60"/>
        <w:ind w:firstLine="567"/>
        <w:jc w:val="both"/>
      </w:pPr>
      <w:r>
        <w:rPr>
          <w:rFonts w:ascii="Arial" w:cs="Arial" w:eastAsia="Arial" w:hAnsi="Arial"/>
          <w:sz w:val="24"/>
          <w:szCs w:val="24"/>
        </w:rPr>
        <w:t xml:space="preserve">- абзац первый пункта 7 изложить в следующей редакции:</w:t>
      </w:r>
    </w:p>
    <w:p>
      <w:pPr>
        <w:spacing w:after="60"/>
        <w:ind w:firstLine="567"/>
        <w:jc w:val="both"/>
      </w:pPr>
      <w:r>
        <w:rPr>
          <w:rFonts w:ascii="Arial" w:cs="Arial" w:eastAsia="Arial" w:hAnsi="Arial"/>
          <w:sz w:val="24"/>
          <w:szCs w:val="24"/>
        </w:rPr>
        <w:t xml:space="preserve">"Для осуществления своей деятельности МФК обязана получить от Национального банка лицензию микрофинансовой компании на право осуществления отдельных банковских операций (далее - лицензия).";</w:t>
      </w:r>
    </w:p>
    <w:p>
      <w:pPr>
        <w:spacing w:after="60"/>
        <w:ind w:firstLine="567"/>
        <w:jc w:val="both"/>
      </w:pPr>
      <w:r>
        <w:rPr>
          <w:rFonts w:ascii="Arial" w:cs="Arial" w:eastAsia="Arial" w:hAnsi="Arial"/>
          <w:sz w:val="24"/>
          <w:szCs w:val="24"/>
        </w:rPr>
        <w:t xml:space="preserve">- в подпункте 5 пункта 8 после слов "дополнительной лицензии" дополнить словами "/указания в лицензии";</w:t>
      </w:r>
    </w:p>
    <w:p>
      <w:pPr>
        <w:spacing w:after="60"/>
        <w:ind w:firstLine="567"/>
        <w:jc w:val="both"/>
      </w:pPr>
      <w:r>
        <w:rPr>
          <w:rFonts w:ascii="Arial" w:cs="Arial" w:eastAsia="Arial" w:hAnsi="Arial"/>
          <w:sz w:val="24"/>
          <w:szCs w:val="24"/>
        </w:rPr>
        <w:t xml:space="preserve">- в пункте 9:</w:t>
      </w:r>
    </w:p>
    <w:p>
      <w:pPr>
        <w:spacing w:after="60"/>
        <w:ind w:firstLine="567"/>
        <w:jc w:val="both"/>
      </w:pPr>
      <w:r>
        <w:rPr>
          <w:rFonts w:ascii="Arial" w:cs="Arial" w:eastAsia="Arial" w:hAnsi="Arial"/>
          <w:sz w:val="24"/>
          <w:szCs w:val="24"/>
        </w:rPr>
        <w:t xml:space="preserve">подпункт 1 дополнить абзацем седьмым следующего содержания:</w:t>
      </w:r>
    </w:p>
    <w:p>
      <w:pPr>
        <w:spacing w:after="60"/>
        <w:ind w:firstLine="567"/>
        <w:jc w:val="both"/>
      </w:pPr>
      <w:r>
        <w:rPr>
          <w:rFonts w:ascii="Arial" w:cs="Arial" w:eastAsia="Arial" w:hAnsi="Arial"/>
          <w:sz w:val="24"/>
          <w:szCs w:val="24"/>
        </w:rPr>
        <w:t xml:space="preserve">"- "Истиснаа"/"Параллельная истиснаа";</w:t>
      </w:r>
    </w:p>
    <w:p>
      <w:pPr>
        <w:spacing w:after="60"/>
        <w:ind w:firstLine="567"/>
        <w:jc w:val="both"/>
      </w:pPr>
      <w:r>
        <w:rPr>
          <w:rFonts w:ascii="Arial" w:cs="Arial" w:eastAsia="Arial" w:hAnsi="Arial"/>
          <w:sz w:val="24"/>
          <w:szCs w:val="24"/>
        </w:rPr>
        <w:t xml:space="preserve">подпункт 4 после слов "дополнительной лицензии" дополнить словами "/указания в лицензии";</w:t>
      </w:r>
    </w:p>
    <w:p>
      <w:pPr>
        <w:spacing w:after="60"/>
        <w:ind w:firstLine="567"/>
        <w:jc w:val="both"/>
      </w:pPr>
      <w:r>
        <w:rPr>
          <w:rFonts w:ascii="Arial" w:cs="Arial" w:eastAsia="Arial" w:hAnsi="Arial"/>
          <w:sz w:val="24"/>
          <w:szCs w:val="24"/>
        </w:rPr>
        <w:t xml:space="preserve">- в пункте 10 слова и цифры "в подпунктах 1, 3 и 5 пункта 9" заменить словами и цифрами "в подпунктах 1, 2 и 5 пункта 9";</w:t>
      </w:r>
    </w:p>
    <w:p>
      <w:pPr>
        <w:spacing w:after="60"/>
        <w:ind w:firstLine="567"/>
        <w:jc w:val="both"/>
      </w:pPr>
      <w:r>
        <w:rPr>
          <w:rFonts w:ascii="Arial" w:cs="Arial" w:eastAsia="Arial" w:hAnsi="Arial"/>
          <w:sz w:val="24"/>
          <w:szCs w:val="24"/>
        </w:rPr>
        <w:t xml:space="preserve">- в абзаце втором пункта 19 после слов "дополнительной лицензии" дополнить словами "/снятия ограничения в лицензии";</w:t>
      </w:r>
    </w:p>
    <w:p>
      <w:pPr>
        <w:spacing w:after="60"/>
        <w:ind w:firstLine="567"/>
        <w:jc w:val="both"/>
      </w:pPr>
      <w:r>
        <w:rPr>
          <w:rFonts w:ascii="Arial" w:cs="Arial" w:eastAsia="Arial" w:hAnsi="Arial"/>
          <w:sz w:val="24"/>
          <w:szCs w:val="24"/>
        </w:rPr>
        <w:t xml:space="preserve">- подпункт 2 пункта 23 изложить в следующей редакции:</w:t>
      </w:r>
    </w:p>
    <w:p>
      <w:pPr>
        <w:spacing w:after="60"/>
        <w:ind w:firstLine="567"/>
        <w:jc w:val="both"/>
      </w:pPr>
      <w:r>
        <w:rPr>
          <w:rFonts w:ascii="Arial" w:cs="Arial" w:eastAsia="Arial" w:hAnsi="Arial"/>
          <w:sz w:val="24"/>
          <w:szCs w:val="24"/>
        </w:rPr>
        <w:t xml:space="preserve">"2) наличие у учредителя или акционера не снятой и не погашенной в установленном законодательством порядке судимости в сфере финансовых и/или экономических преступлений;";</w:t>
      </w:r>
    </w:p>
    <w:p>
      <w:pPr>
        <w:spacing w:after="60"/>
        <w:ind w:firstLine="567"/>
        <w:jc w:val="both"/>
      </w:pPr>
      <w:r>
        <w:rPr>
          <w:rFonts w:ascii="Arial" w:cs="Arial" w:eastAsia="Arial" w:hAnsi="Arial"/>
          <w:sz w:val="24"/>
          <w:szCs w:val="24"/>
        </w:rPr>
        <w:t xml:space="preserve">- в пункте 25 после слов "принципами банковского дела и финансирования" дополнить словами "/"исламского окна";</w:t>
      </w:r>
    </w:p>
    <w:p>
      <w:pPr>
        <w:spacing w:after="60"/>
        <w:ind w:firstLine="567"/>
        <w:jc w:val="both"/>
      </w:pPr>
      <w:r>
        <w:rPr>
          <w:rFonts w:ascii="Arial" w:cs="Arial" w:eastAsia="Arial" w:hAnsi="Arial"/>
          <w:sz w:val="24"/>
          <w:szCs w:val="24"/>
        </w:rPr>
        <w:t xml:space="preserve">- в пункте 31:</w:t>
      </w:r>
    </w:p>
    <w:p>
      <w:pPr>
        <w:spacing w:after="60"/>
        <w:ind w:firstLine="567"/>
        <w:jc w:val="both"/>
      </w:pPr>
      <w:r>
        <w:rPr>
          <w:rFonts w:ascii="Arial" w:cs="Arial" w:eastAsia="Arial" w:hAnsi="Arial"/>
          <w:sz w:val="24"/>
          <w:szCs w:val="24"/>
        </w:rPr>
        <w:t xml:space="preserve">в подпункте 3 после слов "подтвержденное сертификатом" дополнить словами "или иным документом";</w:t>
      </w:r>
    </w:p>
    <w:p>
      <w:pPr>
        <w:spacing w:after="60"/>
        <w:ind w:firstLine="567"/>
        <w:jc w:val="both"/>
      </w:pPr>
      <w:r>
        <w:rPr>
          <w:rFonts w:ascii="Arial" w:cs="Arial" w:eastAsia="Arial" w:hAnsi="Arial"/>
          <w:sz w:val="24"/>
          <w:szCs w:val="24"/>
        </w:rPr>
        <w:t xml:space="preserve">дополнить абзацем десятым следующего содержания:</w:t>
      </w:r>
    </w:p>
    <w:p>
      <w:pPr>
        <w:spacing w:after="60"/>
        <w:ind w:firstLine="567"/>
        <w:jc w:val="both"/>
      </w:pPr>
      <w:r>
        <w:rPr>
          <w:rFonts w:ascii="Arial" w:cs="Arial" w:eastAsia="Arial" w:hAnsi="Arial"/>
          <w:sz w:val="24"/>
          <w:szCs w:val="24"/>
        </w:rPr>
        <w:t xml:space="preserve">"Опыт работы кандидата подтверждается копией трудовой книжки или другими документами.";</w:t>
      </w:r>
    </w:p>
    <w:p>
      <w:pPr>
        <w:spacing w:after="60"/>
        <w:ind w:firstLine="567"/>
        <w:jc w:val="both"/>
      </w:pPr>
      <w:r>
        <w:rPr>
          <w:rFonts w:ascii="Arial" w:cs="Arial" w:eastAsia="Arial" w:hAnsi="Arial"/>
          <w:sz w:val="24"/>
          <w:szCs w:val="24"/>
        </w:rPr>
        <w:t xml:space="preserve">- пункт 38 дополнить абзацами вторым, третьим и четвертым следующего содержания:</w:t>
      </w:r>
    </w:p>
    <w:p>
      <w:pPr>
        <w:spacing w:after="60"/>
        <w:ind w:firstLine="567"/>
        <w:jc w:val="both"/>
      </w:pPr>
      <w:r>
        <w:rPr>
          <w:rFonts w:ascii="Arial" w:cs="Arial" w:eastAsia="Arial" w:hAnsi="Arial"/>
          <w:sz w:val="24"/>
          <w:szCs w:val="24"/>
        </w:rPr>
        <w:t xml:space="preserve">"В рамках рассмотрения кандидатур на должности, указанные в пункте 25 настоящего Положения, Национальный банк вправе пригласить кандидатов на собеседование. Для проведения собеседования могут быть привлечены работники из других структурных подразделений Национального банка.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могут быть использованы средства аудио и видеозаписи.</w:t>
      </w:r>
    </w:p>
    <w:p>
      <w:pPr>
        <w:spacing w:after="60"/>
        <w:ind w:firstLine="567"/>
        <w:jc w:val="both"/>
      </w:pPr>
      <w:r>
        <w:rPr>
          <w:rFonts w:ascii="Arial" w:cs="Arial" w:eastAsia="Arial" w:hAnsi="Arial"/>
          <w:sz w:val="24"/>
          <w:szCs w:val="24"/>
        </w:rPr>
        <w:t xml:space="preserve">Неявка кандидата на собеседование является основанием приостановления рассмотрения документов. В случае неявки кандидата более двух раз без уважительных причин на собеседование Национальный банк может отказать в согласовании его кандидатуры. Уважительными причинами могут быть болезнь, нахождение в командировке, отсутствие в городе и т.д.</w:t>
      </w:r>
    </w:p>
    <w:p>
      <w:pPr>
        <w:spacing w:after="60"/>
        <w:ind w:firstLine="567"/>
        <w:jc w:val="both"/>
      </w:pPr>
      <w:r>
        <w:rPr>
          <w:rFonts w:ascii="Arial" w:cs="Arial" w:eastAsia="Arial" w:hAnsi="Arial"/>
          <w:sz w:val="24"/>
          <w:szCs w:val="24"/>
        </w:rPr>
        <w:t xml:space="preserve">В ходе собеседования кандидату задаются вопросы для оценки его знаний банковского законодательства, деятельности микрофинансовых компаний,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w:t>
      </w:r>
    </w:p>
    <w:p>
      <w:pPr>
        <w:spacing w:after="60"/>
        <w:ind w:firstLine="567"/>
        <w:jc w:val="both"/>
      </w:pPr>
      <w:r>
        <w:rPr>
          <w:rFonts w:ascii="Arial" w:cs="Arial" w:eastAsia="Arial" w:hAnsi="Arial"/>
          <w:sz w:val="24"/>
          <w:szCs w:val="24"/>
        </w:rPr>
        <w:t xml:space="preserve">- пункт 39 дополнить абзацем следующего содержания:</w:t>
      </w:r>
    </w:p>
    <w:p>
      <w:pPr>
        <w:spacing w:after="60"/>
        <w:ind w:firstLine="567"/>
        <w:jc w:val="both"/>
      </w:pPr>
      <w:r>
        <w:rPr>
          <w:rFonts w:ascii="Arial" w:cs="Arial" w:eastAsia="Arial" w:hAnsi="Arial"/>
          <w:sz w:val="24"/>
          <w:szCs w:val="24"/>
        </w:rPr>
        <w:t xml:space="preserve">"В случае необходимости получения дополнительной информации или документов Национальный банк вправе продлить срок рассмотрения документов до 20 (двадцати) рабочих дней.";</w:t>
      </w:r>
    </w:p>
    <w:p>
      <w:pPr>
        <w:spacing w:after="60"/>
        <w:ind w:firstLine="567"/>
        <w:jc w:val="both"/>
      </w:pPr>
      <w:r>
        <w:rPr>
          <w:rFonts w:ascii="Arial" w:cs="Arial" w:eastAsia="Arial" w:hAnsi="Arial"/>
          <w:sz w:val="24"/>
          <w:szCs w:val="24"/>
        </w:rPr>
        <w:t xml:space="preserve">- в пункте 40:</w:t>
      </w:r>
    </w:p>
    <w:p>
      <w:pPr>
        <w:spacing w:after="60"/>
        <w:ind w:firstLine="567"/>
        <w:jc w:val="both"/>
      </w:pPr>
      <w:r>
        <w:rPr>
          <w:rFonts w:ascii="Arial" w:cs="Arial" w:eastAsia="Arial" w:hAnsi="Arial"/>
          <w:sz w:val="24"/>
          <w:szCs w:val="24"/>
        </w:rPr>
        <w:t xml:space="preserve">в абзаце втором слова ", председателя Шариатского совета и главного бухгалтера" исключить;</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"Решения о согласовании/отказе в согласовании кандидатов на должности членов Совета директоров, членов Правления, председателя и членов Шариатского совета, главного бухгалтера и руководителей структурных подразделений МФК принимает структурное подразделение Национального банка, ответственное за лицензирование МФК.";</w:t>
      </w:r>
    </w:p>
    <w:p>
      <w:pPr>
        <w:spacing w:after="60"/>
        <w:ind w:firstLine="567"/>
        <w:jc w:val="both"/>
      </w:pPr>
      <w:r>
        <w:rPr>
          <w:rFonts w:ascii="Arial" w:cs="Arial" w:eastAsia="Arial" w:hAnsi="Arial"/>
          <w:sz w:val="24"/>
          <w:szCs w:val="24"/>
        </w:rPr>
        <w:t xml:space="preserve">- пункт 43 дополнить подпунктами 5, 6, 7 и 8 следующего содержания:</w:t>
      </w:r>
    </w:p>
    <w:p>
      <w:pPr>
        <w:spacing w:after="60"/>
        <w:ind w:firstLine="567"/>
        <w:jc w:val="both"/>
      </w:pPr>
      <w:r>
        <w:rPr>
          <w:rFonts w:ascii="Arial" w:cs="Arial" w:eastAsia="Arial" w:hAnsi="Arial"/>
          <w:sz w:val="24"/>
          <w:szCs w:val="24"/>
        </w:rPr>
        <w:t xml:space="preserve">"5) существует заключение, решение или другие акты Национального банка (решение Комитета по надзору Национального банка, предписания, отчеты о проверке и др.) признающие, что кандидат:</w:t>
      </w:r>
    </w:p>
    <w:p>
      <w:pPr>
        <w:spacing w:after="60"/>
        <w:ind w:firstLine="567"/>
        <w:jc w:val="both"/>
      </w:pPr>
      <w:r>
        <w:rPr>
          <w:rFonts w:ascii="Arial" w:cs="Arial" w:eastAsia="Arial" w:hAnsi="Arial"/>
          <w:sz w:val="24"/>
          <w:szCs w:val="24"/>
        </w:rPr>
        <w:t xml:space="preserve">а) причастен к действиям (бездействию), в результате которых в банке/финансово-кредитной организации был введен режим временной администрации;</w:t>
      </w:r>
    </w:p>
    <w:p>
      <w:pPr>
        <w:spacing w:after="60"/>
        <w:ind w:firstLine="567"/>
        <w:jc w:val="both"/>
      </w:pPr>
      <w:r>
        <w:rPr>
          <w:rFonts w:ascii="Arial" w:cs="Arial" w:eastAsia="Arial" w:hAnsi="Arial"/>
          <w:sz w:val="24"/>
          <w:szCs w:val="24"/>
        </w:rPr>
        <w:t xml:space="preserve">б) причастен к действиям, классифицируемым как нездоровая и/или небезопасная банковская практика;</w:t>
      </w:r>
    </w:p>
    <w:p>
      <w:pPr>
        <w:spacing w:after="60"/>
        <w:ind w:firstLine="567"/>
        <w:jc w:val="both"/>
      </w:pPr>
      <w:r>
        <w:rPr>
          <w:rFonts w:ascii="Arial" w:cs="Arial" w:eastAsia="Arial" w:hAnsi="Arial"/>
          <w:sz w:val="24"/>
          <w:szCs w:val="24"/>
        </w:rPr>
        <w:t xml:space="preserve">в) допустил нарушения законодательства Кыргызской Республики и иные противоправные действия в сфере финансовой, экономической и/или хозяйственной деятельности;</w:t>
      </w:r>
    </w:p>
    <w:p>
      <w:pPr>
        <w:spacing w:after="60"/>
        <w:ind w:firstLine="567"/>
        <w:jc w:val="both"/>
      </w:pPr>
      <w:r>
        <w:rPr>
          <w:rFonts w:ascii="Arial" w:cs="Arial" w:eastAsia="Arial" w:hAnsi="Arial"/>
          <w:sz w:val="24"/>
          <w:szCs w:val="24"/>
        </w:rPr>
        <w:t xml:space="preserve">6) имеются материалы проверок регулирующих органов, свидетельствующие о возникновении финансовых и/или административных проблем на участках, за деятельность которых был ответственен кандидат;</w:t>
      </w:r>
    </w:p>
    <w:p>
      <w:pPr>
        <w:spacing w:after="60"/>
        <w:ind w:firstLine="567"/>
        <w:jc w:val="both"/>
      </w:pPr>
      <w:r>
        <w:rPr>
          <w:rFonts w:ascii="Arial" w:cs="Arial" w:eastAsia="Arial" w:hAnsi="Arial"/>
          <w:sz w:val="24"/>
          <w:szCs w:val="24"/>
        </w:rPr>
        <w:t xml:space="preserve">7) отрицательные итоги собеседования, где указано, что кандидат не в достаточной степени обладает знаниями в той области, где предполагает работать;</w:t>
      </w:r>
    </w:p>
    <w:p>
      <w:pPr>
        <w:spacing w:after="60"/>
        <w:ind w:firstLine="567"/>
        <w:jc w:val="both"/>
      </w:pPr>
      <w:r>
        <w:rPr>
          <w:rFonts w:ascii="Arial" w:cs="Arial" w:eastAsia="Arial" w:hAnsi="Arial"/>
          <w:sz w:val="24"/>
          <w:szCs w:val="24"/>
        </w:rPr>
        <w:t xml:space="preserve">8) неявка кандидата более 2 раз на собеседование без уважительных причин.</w:t>
      </w:r>
    </w:p>
    <w:p>
      <w:pPr>
        <w:spacing w:after="60"/>
        <w:ind w:firstLine="567"/>
        <w:jc w:val="both"/>
      </w:pPr>
      <w:r>
        <w:rPr>
          <w:rFonts w:ascii="Arial" w:cs="Arial" w:eastAsia="Arial" w:hAnsi="Arial"/>
          <w:sz w:val="24"/>
          <w:szCs w:val="24"/>
        </w:rPr>
        <w:t xml:space="preserve">При этом основания, указанные в абзаце четвертом ("в") подпункта 5 и подпункте 6 настоящего пункта, могут быть не приняты во внимание в процессе согласования, если допущенное кандидатом нарушение законодательства не повлекло серьезных финансовых проблем (убытки/недополучение доходов), значительных рисков для банка/финансово-кредитной организации, носило не систематический характер и являлось незначительным по оценке Национального банка.";</w:t>
      </w:r>
    </w:p>
    <w:p>
      <w:pPr>
        <w:spacing w:after="60"/>
        <w:ind w:firstLine="567"/>
        <w:jc w:val="both"/>
      </w:pPr>
      <w:r>
        <w:rPr>
          <w:rFonts w:ascii="Arial" w:cs="Arial" w:eastAsia="Arial" w:hAnsi="Arial"/>
          <w:sz w:val="24"/>
          <w:szCs w:val="24"/>
        </w:rPr>
        <w:t xml:space="preserve">- главу 3 дополнить пунктом 43-1 следующего содержания:</w:t>
      </w:r>
    </w:p>
    <w:p>
      <w:pPr>
        <w:spacing w:after="60"/>
        <w:ind w:firstLine="567"/>
        <w:jc w:val="both"/>
      </w:pPr>
      <w:r>
        <w:rPr>
          <w:rFonts w:ascii="Arial" w:cs="Arial" w:eastAsia="Arial" w:hAnsi="Arial"/>
          <w:sz w:val="24"/>
          <w:szCs w:val="24"/>
        </w:rPr>
        <w:t xml:space="preserve">"43-1. Кандидат не имеет право занимать в МФК должности, указанные в пункте 25 настоящего Положения, при наличии фактов, указанных:</w:t>
      </w:r>
    </w:p>
    <w:p>
      <w:pPr>
        <w:spacing w:after="60"/>
        <w:ind w:firstLine="567"/>
        <w:jc w:val="both"/>
      </w:pPr>
      <w:r>
        <w:rPr>
          <w:rFonts w:ascii="Arial" w:cs="Arial" w:eastAsia="Arial" w:hAnsi="Arial"/>
          <w:sz w:val="24"/>
          <w:szCs w:val="24"/>
        </w:rPr>
        <w:t xml:space="preserve">- в подпункте 2 пункта 43 настоящего Положения - в течение семи лет со дня снятия или погашения судимости;</w:t>
      </w:r>
    </w:p>
    <w:p>
      <w:pPr>
        <w:spacing w:after="60"/>
        <w:ind w:firstLine="567"/>
        <w:jc w:val="both"/>
      </w:pPr>
      <w:r>
        <w:rPr>
          <w:rFonts w:ascii="Arial" w:cs="Arial" w:eastAsia="Arial" w:hAnsi="Arial"/>
          <w:sz w:val="24"/>
          <w:szCs w:val="24"/>
        </w:rPr>
        <w:t xml:space="preserve">- в подпунктах 3 и 5 "б" пункта 43 пункта настоящего Положения - в течение пяти лет со дня вступления в силу соответствующего решения;</w:t>
      </w:r>
    </w:p>
    <w:p>
      <w:pPr>
        <w:spacing w:after="60"/>
        <w:ind w:firstLine="567"/>
        <w:jc w:val="both"/>
      </w:pPr>
      <w:r>
        <w:rPr>
          <w:rFonts w:ascii="Arial" w:cs="Arial" w:eastAsia="Arial" w:hAnsi="Arial"/>
          <w:sz w:val="24"/>
          <w:szCs w:val="24"/>
        </w:rPr>
        <w:t xml:space="preserve">- в подпункте 5 "а" пункта 43 настоящего Положения - в течение семи лет со дня принятия решения о наличии факта нарушения;</w:t>
      </w:r>
    </w:p>
    <w:p>
      <w:pPr>
        <w:spacing w:after="60"/>
        <w:ind w:firstLine="567"/>
        <w:jc w:val="both"/>
      </w:pPr>
      <w:r>
        <w:rPr>
          <w:rFonts w:ascii="Arial" w:cs="Arial" w:eastAsia="Arial" w:hAnsi="Arial"/>
          <w:sz w:val="24"/>
          <w:szCs w:val="24"/>
        </w:rPr>
        <w:t xml:space="preserve">- в подпункте 5 "в" пункта 43 настоящего Положения - в течение трех лет со дня принятия решения о наличии факта нарушения;</w:t>
      </w:r>
    </w:p>
    <w:p>
      <w:pPr>
        <w:spacing w:after="60"/>
        <w:ind w:firstLine="567"/>
        <w:jc w:val="both"/>
      </w:pPr>
      <w:r>
        <w:rPr>
          <w:rFonts w:ascii="Arial" w:cs="Arial" w:eastAsia="Arial" w:hAnsi="Arial"/>
          <w:sz w:val="24"/>
          <w:szCs w:val="24"/>
        </w:rPr>
        <w:t xml:space="preserve">- в подпункте 6 пункта 43 настоящего Положения - в течение трех лет с момента выявления факта нарушения;</w:t>
      </w:r>
    </w:p>
    <w:p>
      <w:pPr>
        <w:spacing w:after="60"/>
        <w:ind w:firstLine="567"/>
        <w:jc w:val="both"/>
      </w:pPr>
      <w:r>
        <w:rPr>
          <w:rFonts w:ascii="Arial" w:cs="Arial" w:eastAsia="Arial" w:hAnsi="Arial"/>
          <w:sz w:val="24"/>
          <w:szCs w:val="24"/>
        </w:rPr>
        <w:t xml:space="preserve">- в подпункте 7 пункта 43 настоящего Положения - до предоставления подтверждающих документов о наличии соответствующих знаний.";</w:t>
      </w:r>
    </w:p>
    <w:p>
      <w:pPr>
        <w:spacing w:after="60"/>
        <w:ind w:firstLine="567"/>
        <w:jc w:val="both"/>
      </w:pPr>
      <w:r>
        <w:rPr>
          <w:rFonts w:ascii="Arial" w:cs="Arial" w:eastAsia="Arial" w:hAnsi="Arial"/>
          <w:sz w:val="24"/>
          <w:szCs w:val="24"/>
        </w:rPr>
        <w:t xml:space="preserve">- название Главы 5 Положения изложить в следующей редакции:</w:t>
      </w:r>
    </w:p>
    <w:p>
      <w:pPr>
        <w:spacing w:after="60"/>
        <w:ind w:firstLine="567"/>
        <w:jc w:val="both"/>
      </w:pPr>
      <w:r>
        <w:rPr>
          <w:rFonts w:ascii="Arial" w:cs="Arial" w:eastAsia="Arial" w:hAnsi="Arial"/>
          <w:sz w:val="24"/>
          <w:szCs w:val="24"/>
        </w:rPr>
        <w:t xml:space="preserve">"Порядок получения лицензии/снятия ограничения в лицензии на право проведения дополнительных операций";</w:t>
      </w:r>
    </w:p>
    <w:p>
      <w:pPr>
        <w:spacing w:after="60"/>
        <w:ind w:firstLine="567"/>
        <w:jc w:val="both"/>
      </w:pPr>
      <w:r>
        <w:rPr>
          <w:rFonts w:ascii="Arial" w:cs="Arial" w:eastAsia="Arial" w:hAnsi="Arial"/>
          <w:sz w:val="24"/>
          <w:szCs w:val="24"/>
        </w:rPr>
        <w:t xml:space="preserve">- в пункте 61:</w:t>
      </w:r>
    </w:p>
    <w:p>
      <w:pPr>
        <w:spacing w:after="60"/>
        <w:ind w:firstLine="567"/>
        <w:jc w:val="both"/>
      </w:pPr>
      <w:r>
        <w:rPr>
          <w:rFonts w:ascii="Arial" w:cs="Arial" w:eastAsia="Arial" w:hAnsi="Arial"/>
          <w:sz w:val="24"/>
          <w:szCs w:val="24"/>
        </w:rPr>
        <w:t xml:space="preserve">абзац первый и подпункт 1 изложить в следующей редакции:</w:t>
      </w:r>
    </w:p>
    <w:p>
      <w:pPr>
        <w:spacing w:after="60"/>
        <w:ind w:firstLine="567"/>
        <w:jc w:val="both"/>
      </w:pPr>
      <w:r>
        <w:rPr>
          <w:rFonts w:ascii="Arial" w:cs="Arial" w:eastAsia="Arial" w:hAnsi="Arial"/>
          <w:sz w:val="24"/>
          <w:szCs w:val="24"/>
        </w:rPr>
        <w:t xml:space="preserve">"61. Для получения лицензии на право осуществления операций, указанных в пунктах 8 или 9 настоящего Положения, в иностранной валюте или снятия ограничения в лицензии, МФК подает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ходатайство о выдаче лицензии МФК на право осуществления отдельных банковских операций в иностранной валюте/о снятии ограничений в лицензии;";</w:t>
      </w:r>
    </w:p>
    <w:p>
      <w:pPr>
        <w:spacing w:after="60"/>
        <w:ind w:firstLine="567"/>
        <w:jc w:val="both"/>
      </w:pPr>
      <w:r>
        <w:rPr>
          <w:rFonts w:ascii="Arial" w:cs="Arial" w:eastAsia="Arial" w:hAnsi="Arial"/>
          <w:sz w:val="24"/>
          <w:szCs w:val="24"/>
        </w:rPr>
        <w:t xml:space="preserve">в подпунктах 2, 3 и 4 после слов "дополнительной лицензии" дополнить словами "(указания в лицензии)";</w:t>
      </w:r>
    </w:p>
    <w:p>
      <w:pPr>
        <w:spacing w:after="60"/>
        <w:ind w:firstLine="567"/>
        <w:jc w:val="both"/>
      </w:pPr>
      <w:r>
        <w:rPr>
          <w:rFonts w:ascii="Arial" w:cs="Arial" w:eastAsia="Arial" w:hAnsi="Arial"/>
          <w:sz w:val="24"/>
          <w:szCs w:val="24"/>
        </w:rPr>
        <w:t xml:space="preserve">- в абзаце третьем пункта 63 после слов "дополнительных операций" дополнить словами "или осуществляет замену листа(ов) ограничения(й) к лицензии(ям) МФК со снятием ограничение на отдельные банковские операции (Приложения </w:t>
      </w:r>
      <w:hyperlink w:history="1" r:id="rIdyo0exthgiwk8ujx7gxgp2">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bgxdnzckkpyp6soqh7nhk">
        <w:r>
          <w:rPr>
            <w:rFonts w:ascii="Arial" w:cs="Arial" w:eastAsia="Arial" w:hAnsi="Arial"/>
            <w:color w:val="1D4ED8"/>
            <w:sz w:val="24"/>
            <w:szCs w:val="24"/>
            <w:u w:val="single"/>
          </w:rPr>
          <w:t xml:space="preserve">8</w:t>
        </w:r>
      </w:hyperlink>
      <w:r>
        <w:rPr>
          <w:rFonts w:ascii="Arial" w:cs="Arial" w:eastAsia="Arial" w:hAnsi="Arial"/>
          <w:sz w:val="24"/>
          <w:szCs w:val="24"/>
        </w:rPr>
        <w:t xml:space="preserve">,</w:t>
      </w:r>
      <w:hyperlink w:history="1" r:id="rIdk-vq-kamodtdig54e1ufj">
        <w:r>
          <w:rPr>
            <w:rFonts w:ascii="Arial" w:cs="Arial" w:eastAsia="Arial" w:hAnsi="Arial"/>
            <w:color w:val="1D4ED8"/>
            <w:sz w:val="24"/>
            <w:szCs w:val="24"/>
            <w:u w:val="single"/>
          </w:rPr>
          <w:t xml:space="preserve"> 9</w:t>
        </w:r>
      </w:hyperlink>
      <w:r>
        <w:rPr>
          <w:rFonts w:ascii="Arial" w:cs="Arial" w:eastAsia="Arial" w:hAnsi="Arial"/>
          <w:sz w:val="24"/>
          <w:szCs w:val="24"/>
        </w:rPr>
        <w:t xml:space="preserve"> и </w:t>
      </w:r>
      <w:hyperlink w:history="1" r:id="rId0yx_prfhb1hu-agyhn9tv">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64:</w:t>
      </w:r>
    </w:p>
    <w:p>
      <w:pPr>
        <w:spacing w:after="60"/>
        <w:ind w:firstLine="567"/>
        <w:jc w:val="both"/>
      </w:pPr>
      <w:r>
        <w:rPr>
          <w:rFonts w:ascii="Arial" w:cs="Arial" w:eastAsia="Arial" w:hAnsi="Arial"/>
          <w:sz w:val="24"/>
          <w:szCs w:val="24"/>
        </w:rPr>
        <w:t xml:space="preserve">в подпункте 1 после слов "дополнительной лицензии" дополнить словами "/замены листа ограничения к лицензии;";</w:t>
      </w:r>
    </w:p>
    <w:p>
      <w:pPr>
        <w:spacing w:after="60"/>
        <w:ind w:firstLine="567"/>
        <w:jc w:val="both"/>
      </w:pPr>
      <w:r>
        <w:rPr>
          <w:rFonts w:ascii="Arial" w:cs="Arial" w:eastAsia="Arial" w:hAnsi="Arial"/>
          <w:sz w:val="24"/>
          <w:szCs w:val="24"/>
        </w:rPr>
        <w:t xml:space="preserve">в подпункте 4 после слов "Кыргызской Республики" дополнить словами "(в случае выдачи дополнительной лицензии/замены листа ограничения к лицензии)";</w:t>
      </w:r>
    </w:p>
    <w:p>
      <w:pPr>
        <w:spacing w:after="60"/>
        <w:ind w:firstLine="567"/>
        <w:jc w:val="both"/>
      </w:pPr>
      <w:r>
        <w:rPr>
          <w:rFonts w:ascii="Arial" w:cs="Arial" w:eastAsia="Arial" w:hAnsi="Arial"/>
          <w:sz w:val="24"/>
          <w:szCs w:val="24"/>
        </w:rPr>
        <w:t xml:space="preserve">- в пункте 65 после слова "выдается" дополнить словами "или осуществляется замена листа ограничения к лицензии МФК со снятием ограничения на отдельные банковские операции (Приложения </w:t>
      </w:r>
      <w:hyperlink w:history="1" r:id="rIdrx8otucjnfj8-i9fgbmnz">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wkclbh50htvmaenamnpwc">
        <w:r>
          <w:rPr>
            <w:rFonts w:ascii="Arial" w:cs="Arial" w:eastAsia="Arial" w:hAnsi="Arial"/>
            <w:color w:val="1D4ED8"/>
            <w:sz w:val="24"/>
            <w:szCs w:val="24"/>
            <w:u w:val="single"/>
          </w:rPr>
          <w:t xml:space="preserve">8</w:t>
        </w:r>
      </w:hyperlink>
      <w:r>
        <w:rPr>
          <w:rFonts w:ascii="Arial" w:cs="Arial" w:eastAsia="Arial" w:hAnsi="Arial"/>
          <w:sz w:val="24"/>
          <w:szCs w:val="24"/>
        </w:rPr>
        <w:t xml:space="preserve">,</w:t>
      </w:r>
      <w:hyperlink w:history="1" r:id="rIddrq3xu-5arb-avqkshvdm">
        <w:r>
          <w:rPr>
            <w:rFonts w:ascii="Arial" w:cs="Arial" w:eastAsia="Arial" w:hAnsi="Arial"/>
            <w:color w:val="1D4ED8"/>
            <w:sz w:val="24"/>
            <w:szCs w:val="24"/>
            <w:u w:val="single"/>
          </w:rPr>
          <w:t xml:space="preserve"> 9</w:t>
        </w:r>
      </w:hyperlink>
      <w:r>
        <w:rPr>
          <w:rFonts w:ascii="Arial" w:cs="Arial" w:eastAsia="Arial" w:hAnsi="Arial"/>
          <w:sz w:val="24"/>
          <w:szCs w:val="24"/>
        </w:rPr>
        <w:t xml:space="preserve"> и </w:t>
      </w:r>
      <w:hyperlink w:history="1" r:id="rIdvgzfp0ppkiw3k4vr_-euy">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91 изложить в следующей редакции:</w:t>
      </w:r>
    </w:p>
    <w:p>
      <w:pPr>
        <w:spacing w:after="60"/>
        <w:ind w:firstLine="567"/>
        <w:jc w:val="both"/>
      </w:pPr>
      <w:r>
        <w:rPr>
          <w:rFonts w:ascii="Arial" w:cs="Arial" w:eastAsia="Arial" w:hAnsi="Arial"/>
          <w:sz w:val="24"/>
          <w:szCs w:val="24"/>
        </w:rPr>
        <w:t xml:space="preserve">"91. При изменении местонахождения (не требующего государственной перерегистрации), контактных телефонных номеров, адреса электронной почты, руководителя представительства и филиала МФК должна уведомить об этом Национальный банк в течение 15 (пятнадцати) календарных дней с даты наступления таких изменений.</w:t>
      </w:r>
    </w:p>
    <w:p>
      <w:pPr>
        <w:spacing w:after="60"/>
        <w:ind w:firstLine="567"/>
        <w:jc w:val="both"/>
      </w:pPr>
      <w:r>
        <w:rPr>
          <w:rFonts w:ascii="Arial" w:cs="Arial" w:eastAsia="Arial" w:hAnsi="Arial"/>
          <w:sz w:val="24"/>
          <w:szCs w:val="24"/>
        </w:rPr>
        <w:t xml:space="preserve">К уведомлению об изменении местонахождения филиала МФК необходимо приложить:</w:t>
      </w:r>
    </w:p>
    <w:p>
      <w:pPr>
        <w:spacing w:after="60"/>
        <w:ind w:firstLine="567"/>
        <w:jc w:val="both"/>
      </w:pPr>
      <w:r>
        <w:rPr>
          <w:rFonts w:ascii="Arial" w:cs="Arial" w:eastAsia="Arial" w:hAnsi="Arial"/>
          <w:sz w:val="24"/>
          <w:szCs w:val="24"/>
        </w:rPr>
        <w:t xml:space="preserve">1) акт о соответствии помещения филиала требованиям по технической укрепленности и оснащенности, составленный уполномоченным органом;</w:t>
      </w:r>
    </w:p>
    <w:p>
      <w:pPr>
        <w:spacing w:after="60"/>
        <w:ind w:firstLine="567"/>
        <w:jc w:val="both"/>
      </w:pPr>
      <w:r>
        <w:rPr>
          <w:rFonts w:ascii="Arial" w:cs="Arial" w:eastAsia="Arial" w:hAnsi="Arial"/>
          <w:sz w:val="24"/>
          <w:szCs w:val="24"/>
        </w:rPr>
        <w:t xml:space="preserve">2) информацию об опубликовании в средствах массовой информации сведений об изменении местонахождения филиала МФК.</w:t>
      </w:r>
    </w:p>
    <w:p>
      <w:pPr>
        <w:spacing w:after="60"/>
        <w:ind w:firstLine="567"/>
        <w:jc w:val="both"/>
      </w:pPr>
      <w:r>
        <w:rPr>
          <w:rFonts w:ascii="Arial" w:cs="Arial" w:eastAsia="Arial" w:hAnsi="Arial"/>
          <w:sz w:val="24"/>
          <w:szCs w:val="24"/>
        </w:rPr>
        <w:t xml:space="preserve">В случае назначения нового руководителя филиала и/или представительства МФК к уведомлению должны быть приложены заверенные печатью МФК копии соответствующего решения уполномоченного органа МФК о назначении нового руководителя и личного листка по учету кадров нового руководителя.";</w:t>
      </w:r>
    </w:p>
    <w:p>
      <w:pPr>
        <w:spacing w:after="60"/>
        <w:ind w:firstLine="567"/>
        <w:jc w:val="both"/>
      </w:pPr>
      <w:r>
        <w:rPr>
          <w:rFonts w:ascii="Arial" w:cs="Arial" w:eastAsia="Arial" w:hAnsi="Arial"/>
          <w:sz w:val="24"/>
          <w:szCs w:val="24"/>
        </w:rPr>
        <w:t xml:space="preserve">- пункт 92 изложить в следующей редакции:</w:t>
      </w:r>
    </w:p>
    <w:p>
      <w:pPr>
        <w:spacing w:after="60"/>
        <w:ind w:firstLine="567"/>
        <w:jc w:val="both"/>
      </w:pPr>
      <w:r>
        <w:rPr>
          <w:rFonts w:ascii="Arial" w:cs="Arial" w:eastAsia="Arial" w:hAnsi="Arial"/>
          <w:sz w:val="24"/>
          <w:szCs w:val="24"/>
        </w:rPr>
        <w:t xml:space="preserve">"92. Для согласования с Национальным банком вносимых изменений и/или дополнений (утверждение в новой редакции) в положение о филиале/представительстве МФК, МФК представляет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ходатайство о внесении изменений и/или дополнений в положение о филиале/представительстве МФК;</w:t>
      </w:r>
    </w:p>
    <w:p>
      <w:pPr>
        <w:spacing w:after="60"/>
        <w:ind w:firstLine="567"/>
        <w:jc w:val="both"/>
      </w:pPr>
      <w:r>
        <w:rPr>
          <w:rFonts w:ascii="Arial" w:cs="Arial" w:eastAsia="Arial" w:hAnsi="Arial"/>
          <w:sz w:val="24"/>
          <w:szCs w:val="24"/>
        </w:rPr>
        <w:t xml:space="preserve">2) соответствующее решение уполномоченного органа МФК и заверенная печатью копия такого решения;</w:t>
      </w:r>
    </w:p>
    <w:p>
      <w:pPr>
        <w:spacing w:after="60"/>
        <w:ind w:firstLine="567"/>
        <w:jc w:val="both"/>
      </w:pPr>
      <w:r>
        <w:rPr>
          <w:rFonts w:ascii="Arial" w:cs="Arial" w:eastAsia="Arial" w:hAnsi="Arial"/>
          <w:sz w:val="24"/>
          <w:szCs w:val="24"/>
        </w:rPr>
        <w:t xml:space="preserve">3) положение и копия положения (заверенная печатью МФК).";</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7</w:t>
      </w:r>
      <w:r>
        <w:rPr>
          <w:rFonts w:ascii="Arial" w:cs="Arial" w:eastAsia="Arial" w:hAnsi="Arial"/>
          <w:sz w:val="24"/>
          <w:szCs w:val="24"/>
        </w:rPr>
        <w:t xml:space="preserve"> дополнить пунктами 92-1 и 92-2 следующего содержания:</w:t>
      </w:r>
    </w:p>
    <w:p>
      <w:pPr>
        <w:spacing w:after="60"/>
        <w:ind w:firstLine="567"/>
        <w:jc w:val="both"/>
      </w:pPr>
      <w:r>
        <w:rPr>
          <w:rFonts w:ascii="Arial" w:cs="Arial" w:eastAsia="Arial" w:hAnsi="Arial"/>
          <w:sz w:val="24"/>
          <w:szCs w:val="24"/>
        </w:rPr>
        <w:t xml:space="preserve">"92-1. Национальный банк в течение 10 (десяти) рабочих дней рассматривает документы, представленные в соответствии с требованиями настоящего Положения. В случае соответствия документов требованиям настоящего Положения и отсутствия оснований для отказа Национальный банк выдает МФК согласие на государственную перерегистрацию филиала/представительства МФК с приложением подлинных экземпляров документов МФК, указанных в подпунктах 2 и 3 пункта 92 настоящего Положения.";</w:t>
      </w:r>
    </w:p>
    <w:p>
      <w:pPr>
        <w:spacing w:after="60"/>
        <w:ind w:firstLine="567"/>
        <w:jc w:val="both"/>
      </w:pPr>
      <w:r>
        <w:rPr>
          <w:rFonts w:ascii="Arial" w:cs="Arial" w:eastAsia="Arial" w:hAnsi="Arial"/>
          <w:sz w:val="24"/>
          <w:szCs w:val="24"/>
        </w:rPr>
        <w:t xml:space="preserve">92-2. В течение 10 (десяти) календарных дней со дня государственной перерегистрации филиала/представительства МФК обязана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1) копию свидетельства о государственной перерегистрации филиала/представительства МФК, заверенная печатью МФК;</w:t>
      </w:r>
    </w:p>
    <w:p>
      <w:pPr>
        <w:spacing w:after="60"/>
        <w:ind w:firstLine="567"/>
        <w:jc w:val="both"/>
      </w:pPr>
      <w:r>
        <w:rPr>
          <w:rFonts w:ascii="Arial" w:cs="Arial" w:eastAsia="Arial" w:hAnsi="Arial"/>
          <w:sz w:val="24"/>
          <w:szCs w:val="24"/>
        </w:rPr>
        <w:t xml:space="preserve">2) копию Положения о филиале/представительстве с отметкой о государственной перерегистрации филиала/представительства МФК, заверенная печатью МФК.</w:t>
      </w:r>
    </w:p>
    <w:p>
      <w:pPr>
        <w:spacing w:after="60"/>
        <w:ind w:firstLine="567"/>
        <w:jc w:val="both"/>
      </w:pPr>
      <w:r>
        <w:rPr>
          <w:rFonts w:ascii="Arial" w:cs="Arial" w:eastAsia="Arial" w:hAnsi="Arial"/>
          <w:sz w:val="24"/>
          <w:szCs w:val="24"/>
        </w:rPr>
        <w:t xml:space="preserve">Национальный банк вносит информацию о государственной перерегистрации филиала/представительства в реестр.";</w:t>
      </w:r>
    </w:p>
    <w:p>
      <w:pPr>
        <w:spacing w:after="60"/>
        <w:ind w:firstLine="567"/>
        <w:jc w:val="both"/>
      </w:pPr>
      <w:r>
        <w:rPr>
          <w:rFonts w:ascii="Arial" w:cs="Arial" w:eastAsia="Arial" w:hAnsi="Arial"/>
          <w:sz w:val="24"/>
          <w:szCs w:val="24"/>
        </w:rPr>
        <w:t xml:space="preserve">- пункт 100 изложить в следующей редакции:</w:t>
      </w:r>
    </w:p>
    <w:p>
      <w:pPr>
        <w:spacing w:after="60"/>
        <w:ind w:firstLine="567"/>
        <w:jc w:val="both"/>
      </w:pPr>
      <w:r>
        <w:rPr>
          <w:rFonts w:ascii="Arial" w:cs="Arial" w:eastAsia="Arial" w:hAnsi="Arial"/>
          <w:sz w:val="24"/>
          <w:szCs w:val="24"/>
        </w:rPr>
        <w:t xml:space="preserve">"100. Любое физическое или юридическое лицо, желающее приобрести пакет акций МФК, дающий право прямо или косвенно осуществлять контроль, или действующее вместе с другими лицами или объединениями, обязано за 30 (тридцать) дней до предполагаемой даты приобретения акций подать заявку в Национальный банк в письменном виде.</w:t>
      </w:r>
    </w:p>
    <w:p>
      <w:pPr>
        <w:spacing w:after="60"/>
        <w:ind w:firstLine="567"/>
        <w:jc w:val="both"/>
      </w:pPr>
      <w:r>
        <w:rPr>
          <w:rFonts w:ascii="Arial" w:cs="Arial" w:eastAsia="Arial" w:hAnsi="Arial"/>
          <w:sz w:val="24"/>
          <w:szCs w:val="24"/>
        </w:rPr>
        <w:t xml:space="preserve">Под приобретением понимаются покупка, передача, залог и иная форма отчуждения или обременения акций микрофинансовой компании.</w:t>
      </w:r>
    </w:p>
    <w:p>
      <w:pPr>
        <w:spacing w:after="60"/>
        <w:ind w:firstLine="567"/>
        <w:jc w:val="both"/>
      </w:pPr>
      <w:r>
        <w:rPr>
          <w:rFonts w:ascii="Arial" w:cs="Arial" w:eastAsia="Arial" w:hAnsi="Arial"/>
          <w:sz w:val="24"/>
          <w:szCs w:val="24"/>
        </w:rPr>
        <w:t xml:space="preserve">Под контролем понимается способность контролировать прямо или косвенно выборы большинства членов Совета директоров МФК, а также оказывать влияние на управление микрофинансовой компанией другим путем. Контроль может осуществляться через владение 5 (пятью) и более процентами выпущенных микрофинансовой компанией акций любого типа с правом голоса или иным способом, позволяющим влиять на принятие управленческих решений.</w:t>
      </w:r>
    </w:p>
    <w:p>
      <w:pPr>
        <w:spacing w:after="60"/>
        <w:ind w:firstLine="567"/>
        <w:jc w:val="both"/>
      </w:pPr>
      <w:r>
        <w:rPr>
          <w:rFonts w:ascii="Arial" w:cs="Arial" w:eastAsia="Arial" w:hAnsi="Arial"/>
          <w:sz w:val="24"/>
          <w:szCs w:val="24"/>
        </w:rPr>
        <w:t xml:space="preserve">Изменение состава акционеров МФК осуществляется в соответствии с требованиями Закона Кыргызской Республики "О микрофинансовых организациях в Кыргызской Республике".</w:t>
      </w:r>
    </w:p>
    <w:p>
      <w:pPr>
        <w:spacing w:after="60"/>
        <w:ind w:firstLine="567"/>
        <w:jc w:val="both"/>
      </w:pPr>
      <w:r>
        <w:rPr>
          <w:rFonts w:ascii="Arial" w:cs="Arial" w:eastAsia="Arial" w:hAnsi="Arial"/>
          <w:sz w:val="24"/>
          <w:szCs w:val="24"/>
        </w:rPr>
        <w:t xml:space="preserve">МФК при любом изменении состава акционеров МФК обязана в течение 1 (одного) месяца с момента изменений представить в Национальный банк соответствующее уведомление с приложением реестра акционеров МФК.</w:t>
      </w:r>
    </w:p>
    <w:p>
      <w:pPr>
        <w:spacing w:after="60"/>
        <w:ind w:firstLine="567"/>
        <w:jc w:val="both"/>
      </w:pPr>
      <w:r>
        <w:rPr>
          <w:rFonts w:ascii="Arial" w:cs="Arial" w:eastAsia="Arial" w:hAnsi="Arial"/>
          <w:sz w:val="24"/>
          <w:szCs w:val="24"/>
        </w:rPr>
        <w:t xml:space="preserve">В случае приобретения физическим или юридическим лицом менее 5 (пяти) процентов акций МФК Национальный банк в рамках осуществления своих надзорных функций вправе запрашивать и получать информацию об источниках денежных средств, направленных на приобретение акций МФК, о финансовом состоянии и деловой репутации физического или юридического лица, приобретающего акции МФК, в целях определения соответствия требованиям </w:t>
      </w:r>
      <w:r>
        <w:rPr>
          <w:rFonts w:ascii="Arial" w:cs="Arial" w:eastAsia="Arial" w:hAnsi="Arial"/>
          <w:sz w:val="24"/>
          <w:szCs w:val="24"/>
        </w:rPr>
        <w:t xml:space="preserve">Главы 2</w:t>
      </w:r>
      <w:r>
        <w:rPr>
          <w:rFonts w:ascii="Arial" w:cs="Arial" w:eastAsia="Arial" w:hAnsi="Arial"/>
          <w:sz w:val="24"/>
          <w:szCs w:val="24"/>
        </w:rPr>
        <w:t xml:space="preserve"> настоящего </w:t>
      </w:r>
      <w:hyperlink w:history="1" r:id="rIdzaflvvhaqml3xkw0vyst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 определения законности происхождения денежных средств, направляемых на приобретение акций МФК.</w:t>
      </w:r>
    </w:p>
    <w:p>
      <w:pPr>
        <w:spacing w:after="60"/>
        <w:ind w:firstLine="567"/>
        <w:jc w:val="both"/>
      </w:pPr>
      <w:r>
        <w:rPr>
          <w:rFonts w:ascii="Arial" w:cs="Arial" w:eastAsia="Arial" w:hAnsi="Arial"/>
          <w:sz w:val="24"/>
          <w:szCs w:val="24"/>
        </w:rPr>
        <w:t xml:space="preserve">Национальный банк может потребовать отчуждения акционером пакета акций в случае если:</w:t>
      </w:r>
    </w:p>
    <w:p>
      <w:pPr>
        <w:spacing w:after="60"/>
        <w:ind w:firstLine="567"/>
        <w:jc w:val="both"/>
      </w:pPr>
      <w:r>
        <w:rPr>
          <w:rFonts w:ascii="Arial" w:cs="Arial" w:eastAsia="Arial" w:hAnsi="Arial"/>
          <w:sz w:val="24"/>
          <w:szCs w:val="24"/>
        </w:rPr>
        <w:t xml:space="preserve">- финансовое состояние приобретающих сторон подвергает опасности стабильность МФК;</w:t>
      </w:r>
    </w:p>
    <w:p>
      <w:pPr>
        <w:spacing w:after="60"/>
        <w:ind w:firstLine="567"/>
        <w:jc w:val="both"/>
      </w:pPr>
      <w:r>
        <w:rPr>
          <w:rFonts w:ascii="Arial" w:cs="Arial" w:eastAsia="Arial" w:hAnsi="Arial"/>
          <w:sz w:val="24"/>
          <w:szCs w:val="24"/>
        </w:rPr>
        <w:t xml:space="preserve">- приобретающие стороны не представили полностью необходимую информацию либо представили искаженную или неверную информацию;</w:t>
      </w:r>
    </w:p>
    <w:p>
      <w:pPr>
        <w:spacing w:after="60"/>
        <w:ind w:firstLine="567"/>
        <w:jc w:val="both"/>
      </w:pPr>
      <w:r>
        <w:rPr>
          <w:rFonts w:ascii="Arial" w:cs="Arial" w:eastAsia="Arial" w:hAnsi="Arial"/>
          <w:sz w:val="24"/>
          <w:szCs w:val="24"/>
        </w:rPr>
        <w:t xml:space="preserve">- приобретающие стороны не соответствуют требованиям, установленным в </w:t>
      </w:r>
      <w:r>
        <w:rPr>
          <w:rFonts w:ascii="Arial" w:cs="Arial" w:eastAsia="Arial" w:hAnsi="Arial"/>
          <w:sz w:val="24"/>
          <w:szCs w:val="24"/>
        </w:rPr>
        <w:t xml:space="preserve">Главе 2</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 название </w:t>
      </w:r>
      <w:r>
        <w:rPr>
          <w:rFonts w:ascii="Arial" w:cs="Arial" w:eastAsia="Arial" w:hAnsi="Arial"/>
          <w:sz w:val="24"/>
          <w:szCs w:val="24"/>
        </w:rPr>
        <w:t xml:space="preserve">Главы 11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11</w:t>
      </w:r>
      <w:r>
        <w:rPr>
          <w:rFonts w:ascii="Arial" w:cs="Arial" w:eastAsia="Arial" w:hAnsi="Arial"/>
          <w:sz w:val="24"/>
          <w:szCs w:val="24"/>
        </w:rPr>
        <w:t xml:space="preserve">. Порядок приобретения 5 (пяти) и более процентов голосующих акций МФК";</w:t>
      </w:r>
    </w:p>
    <w:p>
      <w:pPr>
        <w:spacing w:after="60"/>
        <w:ind w:firstLine="567"/>
        <w:jc w:val="both"/>
      </w:pPr>
      <w:r>
        <w:rPr>
          <w:rFonts w:ascii="Arial" w:cs="Arial" w:eastAsia="Arial" w:hAnsi="Arial"/>
          <w:sz w:val="24"/>
          <w:szCs w:val="24"/>
        </w:rPr>
        <w:t xml:space="preserve">- пункт 123 изложить в следующей редакции:</w:t>
      </w:r>
    </w:p>
    <w:p>
      <w:pPr>
        <w:spacing w:after="60"/>
        <w:ind w:firstLine="567"/>
        <w:jc w:val="both"/>
      </w:pPr>
      <w:r>
        <w:rPr>
          <w:rFonts w:ascii="Arial" w:cs="Arial" w:eastAsia="Arial" w:hAnsi="Arial"/>
          <w:sz w:val="24"/>
          <w:szCs w:val="24"/>
        </w:rPr>
        <w:t xml:space="preserve">"123. Для приобретения в совокупности 5 (пяти) и более процентов акций МФК юридическое (соответствующее критериям </w:t>
      </w:r>
      <w:hyperlink w:history="1" r:id="rIdjiwfjncjd6ykeghblkkjg">
        <w:r>
          <w:rPr>
            <w:rFonts w:ascii="Arial" w:cs="Arial" w:eastAsia="Arial" w:hAnsi="Arial"/>
            <w:color w:val="1D4ED8"/>
            <w:sz w:val="24"/>
            <w:szCs w:val="24"/>
            <w:u w:val="single"/>
          </w:rPr>
          <w:t xml:space="preserve">Приложения 14</w:t>
        </w:r>
      </w:hyperlink>
      <w:r>
        <w:rPr>
          <w:rFonts w:ascii="Arial" w:cs="Arial" w:eastAsia="Arial" w:hAnsi="Arial"/>
          <w:sz w:val="24"/>
          <w:szCs w:val="24"/>
        </w:rPr>
        <w:t xml:space="preserve"> настоящего Положения) или физическое лицо должны получить предварительное разрешение Национального банка.";</w:t>
      </w:r>
    </w:p>
    <w:p>
      <w:pPr>
        <w:spacing w:after="60"/>
        <w:ind w:firstLine="567"/>
        <w:jc w:val="both"/>
      </w:pPr>
      <w:r>
        <w:rPr>
          <w:rFonts w:ascii="Arial" w:cs="Arial" w:eastAsia="Arial" w:hAnsi="Arial"/>
          <w:sz w:val="24"/>
          <w:szCs w:val="24"/>
        </w:rPr>
        <w:t xml:space="preserve">- пункт 124 изложить в следующей редакции:</w:t>
      </w:r>
    </w:p>
    <w:p>
      <w:pPr>
        <w:spacing w:after="60"/>
        <w:ind w:firstLine="567"/>
        <w:jc w:val="both"/>
      </w:pPr>
      <w:r>
        <w:rPr>
          <w:rFonts w:ascii="Arial" w:cs="Arial" w:eastAsia="Arial" w:hAnsi="Arial"/>
          <w:sz w:val="24"/>
          <w:szCs w:val="24"/>
        </w:rPr>
        <w:t xml:space="preserve">"124. Любое физическое или юридическое лицо, желающее приобрести в совокупности 5 (пять) и более процентов акций МФК, обязано за 30 (тридцать) дней до предполагаемой даты приобретения акций подать в Национальный банк следующие документы:</w:t>
      </w:r>
    </w:p>
    <w:p>
      <w:pPr>
        <w:spacing w:after="60"/>
        <w:ind w:firstLine="567"/>
        <w:jc w:val="both"/>
      </w:pPr>
      <w:r>
        <w:rPr>
          <w:rFonts w:ascii="Arial" w:cs="Arial" w:eastAsia="Arial" w:hAnsi="Arial"/>
          <w:sz w:val="24"/>
          <w:szCs w:val="24"/>
        </w:rPr>
        <w:t xml:space="preserve">- заявление на приобретение в совокупности 5 (пяти) и более процентов акций с приложением Анкеты по форме Приложения </w:t>
      </w:r>
      <w:hyperlink w:history="1" r:id="rIdyykucfvild6l5xh055rck">
        <w:r>
          <w:rPr>
            <w:rFonts w:ascii="Arial" w:cs="Arial" w:eastAsia="Arial" w:hAnsi="Arial"/>
            <w:color w:val="1D4ED8"/>
            <w:sz w:val="24"/>
            <w:szCs w:val="24"/>
            <w:u w:val="single"/>
          </w:rPr>
          <w:t xml:space="preserve">13</w:t>
        </w:r>
      </w:hyperlink>
      <w:r>
        <w:rPr>
          <w:rFonts w:ascii="Arial" w:cs="Arial" w:eastAsia="Arial" w:hAnsi="Arial"/>
          <w:sz w:val="24"/>
          <w:szCs w:val="24"/>
        </w:rPr>
        <w:t xml:space="preserve"> или </w:t>
      </w:r>
      <w:hyperlink w:history="1" r:id="rIdv3fospqxjug5pbixsyxw8">
        <w:r>
          <w:rPr>
            <w:rFonts w:ascii="Arial" w:cs="Arial" w:eastAsia="Arial" w:hAnsi="Arial"/>
            <w:color w:val="1D4ED8"/>
            <w:sz w:val="24"/>
            <w:szCs w:val="24"/>
            <w:u w:val="single"/>
          </w:rPr>
          <w:t xml:space="preserve">13-1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оригинал решения уполномоченного органа юридического лица о приобретении акций МФК;</w:t>
      </w:r>
    </w:p>
    <w:p>
      <w:pPr>
        <w:spacing w:after="60"/>
        <w:ind w:firstLine="567"/>
        <w:jc w:val="both"/>
      </w:pPr>
      <w:r>
        <w:rPr>
          <w:rFonts w:ascii="Arial" w:cs="Arial" w:eastAsia="Arial" w:hAnsi="Arial"/>
          <w:sz w:val="24"/>
          <w:szCs w:val="24"/>
        </w:rPr>
        <w:t xml:space="preserve">- документы, подтверждающие соответствие юридического лица критериям, указанным в </w:t>
      </w:r>
      <w:hyperlink w:history="1" r:id="rIdam05auhe4wee8n3bldgmr">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 копии учредительных документов юридического лица;</w:t>
      </w:r>
    </w:p>
    <w:p>
      <w:pPr>
        <w:spacing w:after="60"/>
        <w:ind w:firstLine="567"/>
        <w:jc w:val="both"/>
      </w:pPr>
      <w:r>
        <w:rPr>
          <w:rFonts w:ascii="Arial" w:cs="Arial" w:eastAsia="Arial" w:hAnsi="Arial"/>
          <w:sz w:val="24"/>
          <w:szCs w:val="24"/>
        </w:rPr>
        <w:t xml:space="preserve">- сведения об учредителях/участниках/акционерах и должностных лицах юридического лица;</w:t>
      </w:r>
    </w:p>
    <w:p>
      <w:pPr>
        <w:spacing w:after="60"/>
        <w:ind w:firstLine="567"/>
        <w:jc w:val="both"/>
      </w:pPr>
      <w:r>
        <w:rPr>
          <w:rFonts w:ascii="Arial" w:cs="Arial" w:eastAsia="Arial" w:hAnsi="Arial"/>
          <w:sz w:val="24"/>
          <w:szCs w:val="24"/>
        </w:rPr>
        <w:t xml:space="preserve">- сведения и документы, подтверждающие источники происхождения денежных средств, направляемых на приобретение акций МФК;</w:t>
      </w:r>
    </w:p>
    <w:p>
      <w:pPr>
        <w:spacing w:after="60"/>
        <w:ind w:firstLine="567"/>
        <w:jc w:val="both"/>
      </w:pPr>
      <w:r>
        <w:rPr>
          <w:rFonts w:ascii="Arial" w:cs="Arial" w:eastAsia="Arial" w:hAnsi="Arial"/>
          <w:sz w:val="24"/>
          <w:szCs w:val="24"/>
        </w:rPr>
        <w:t xml:space="preserve">- документы, подтверждающие стабильное финансовое состояние заявителя.</w:t>
      </w:r>
    </w:p>
    <w:p>
      <w:pPr>
        <w:spacing w:after="60"/>
        <w:ind w:firstLine="567"/>
        <w:jc w:val="both"/>
      </w:pPr>
      <w:r>
        <w:rPr>
          <w:rFonts w:ascii="Arial" w:cs="Arial" w:eastAsia="Arial" w:hAnsi="Arial"/>
          <w:sz w:val="24"/>
          <w:szCs w:val="24"/>
        </w:rPr>
        <w:t xml:space="preserve">Под стабильным финансовым состоянием заявителя лиц понимается:</w:t>
      </w:r>
    </w:p>
    <w:p>
      <w:pPr>
        <w:spacing w:after="60"/>
        <w:ind w:firstLine="567"/>
        <w:jc w:val="both"/>
      </w:pPr>
      <w:r>
        <w:rPr>
          <w:rFonts w:ascii="Arial" w:cs="Arial" w:eastAsia="Arial" w:hAnsi="Arial"/>
          <w:sz w:val="24"/>
          <w:szCs w:val="24"/>
        </w:rPr>
        <w:t xml:space="preserve">- отсутствие непогашенной задолженности перед бюджетом и налоговыми органами Кыргызской Республики на дату подачи заявления;</w:t>
      </w:r>
    </w:p>
    <w:p>
      <w:pPr>
        <w:spacing w:after="60"/>
        <w:ind w:firstLine="567"/>
        <w:jc w:val="both"/>
      </w:pPr>
      <w:r>
        <w:rPr>
          <w:rFonts w:ascii="Arial" w:cs="Arial" w:eastAsia="Arial" w:hAnsi="Arial"/>
          <w:sz w:val="24"/>
          <w:szCs w:val="24"/>
        </w:rPr>
        <w:t xml:space="preserve">- отсутствие непогашенных и просроченных обязательств перед физическими и юридическими лицами на дату подачи заявления;</w:t>
      </w:r>
    </w:p>
    <w:p>
      <w:pPr>
        <w:spacing w:after="60"/>
        <w:ind w:firstLine="567"/>
        <w:jc w:val="both"/>
      </w:pPr>
      <w:r>
        <w:rPr>
          <w:rFonts w:ascii="Arial" w:cs="Arial" w:eastAsia="Arial" w:hAnsi="Arial"/>
          <w:sz w:val="24"/>
          <w:szCs w:val="24"/>
        </w:rPr>
        <w:t xml:space="preserve">- прибыльная деятельность в течение последних 2 (двух) лет деятельности, предшествующих дате подачи заявления (для юридических лиц).</w:t>
      </w:r>
    </w:p>
    <w:p>
      <w:pPr>
        <w:spacing w:after="60"/>
        <w:ind w:firstLine="567"/>
        <w:jc w:val="both"/>
      </w:pPr>
      <w:r>
        <w:rPr>
          <w:rFonts w:ascii="Arial" w:cs="Arial" w:eastAsia="Arial" w:hAnsi="Arial"/>
          <w:sz w:val="24"/>
          <w:szCs w:val="24"/>
        </w:rPr>
        <w:t xml:space="preserve">Физические лица, допустившие нарушения законодательства, регулирующего банковскую и/или финансовую сферы, включая нормативные правовые акты Национального банка, в отношении которых Национальным банком было принято решение, признающее их причастными к действиям, классифицируемым как нездоровая банковская или финансовая практика, не могут получить разрешение Национального банка на приобретение в совокупности 5 (пяти) и более процентов голосующих акций МФК.";</w:t>
      </w:r>
    </w:p>
    <w:p>
      <w:pPr>
        <w:spacing w:after="60"/>
        <w:ind w:firstLine="567"/>
        <w:jc w:val="both"/>
      </w:pPr>
      <w:r>
        <w:rPr>
          <w:rFonts w:ascii="Arial" w:cs="Arial" w:eastAsia="Arial" w:hAnsi="Arial"/>
          <w:sz w:val="24"/>
          <w:szCs w:val="24"/>
        </w:rPr>
        <w:t xml:space="preserve">- пункт 125 изложить в следующей редакции:</w:t>
      </w:r>
    </w:p>
    <w:p>
      <w:pPr>
        <w:spacing w:after="60"/>
        <w:ind w:firstLine="567"/>
        <w:jc w:val="both"/>
      </w:pPr>
      <w:r>
        <w:rPr>
          <w:rFonts w:ascii="Arial" w:cs="Arial" w:eastAsia="Arial" w:hAnsi="Arial"/>
          <w:sz w:val="24"/>
          <w:szCs w:val="24"/>
        </w:rPr>
        <w:t xml:space="preserve">"125. Национальный банк не позднее 30 (тридцати) дней со дня получения заявления и документов, удовлетворяющих требованиям, установленных настоящим Положением на приобретение в совокупности 5 (пяти) и более процентов акций МФК, а в случаях приобретения акций нерезидентом - в течение 60 (шестидесяти) дней сообщает заявителю в письменной форме о своем решении (согласии или отказе). Отказ должен быть мотивирован.";</w:t>
      </w:r>
    </w:p>
    <w:p>
      <w:pPr>
        <w:spacing w:after="60"/>
        <w:ind w:firstLine="567"/>
        <w:jc w:val="both"/>
      </w:pPr>
      <w:r>
        <w:rPr>
          <w:rFonts w:ascii="Arial" w:cs="Arial" w:eastAsia="Arial" w:hAnsi="Arial"/>
          <w:sz w:val="24"/>
          <w:szCs w:val="24"/>
        </w:rPr>
        <w:t xml:space="preserve">- пункт 126 изложить в следующей редакции:</w:t>
      </w:r>
    </w:p>
    <w:p>
      <w:pPr>
        <w:spacing w:after="60"/>
        <w:ind w:firstLine="567"/>
        <w:jc w:val="both"/>
      </w:pPr>
      <w:r>
        <w:rPr>
          <w:rFonts w:ascii="Arial" w:cs="Arial" w:eastAsia="Arial" w:hAnsi="Arial"/>
          <w:sz w:val="24"/>
          <w:szCs w:val="24"/>
        </w:rPr>
        <w:t xml:space="preserve">"126. Национальный банк может запросить дополнительную информацию, необходимую для рассмотрения заявления на приобретение в совокупности 5 (пяти) и более процентов акций МФК.";</w:t>
      </w:r>
    </w:p>
    <w:p>
      <w:pPr>
        <w:spacing w:after="60"/>
        <w:ind w:firstLine="567"/>
        <w:jc w:val="both"/>
      </w:pPr>
      <w:r>
        <w:rPr>
          <w:rFonts w:ascii="Arial" w:cs="Arial" w:eastAsia="Arial" w:hAnsi="Arial"/>
          <w:sz w:val="24"/>
          <w:szCs w:val="24"/>
        </w:rPr>
        <w:t xml:space="preserve">- первый абзац пункта 127 изложить в следующей редакции:</w:t>
      </w:r>
    </w:p>
    <w:p>
      <w:pPr>
        <w:spacing w:after="60"/>
        <w:ind w:firstLine="567"/>
        <w:jc w:val="both"/>
      </w:pPr>
      <w:r>
        <w:rPr>
          <w:rFonts w:ascii="Arial" w:cs="Arial" w:eastAsia="Arial" w:hAnsi="Arial"/>
          <w:sz w:val="24"/>
          <w:szCs w:val="24"/>
        </w:rPr>
        <w:t xml:space="preserve">"127. Национальный банк вправе отказать в согласовании приобретения физическим и/или юридическим лицом пакета акций в совокупности 5 (пяти) и более процентов акций МФК в любом из следующих случаев:";</w:t>
      </w:r>
    </w:p>
    <w:p>
      <w:pPr>
        <w:spacing w:after="60"/>
        <w:ind w:firstLine="567"/>
        <w:jc w:val="both"/>
      </w:pPr>
      <w:r>
        <w:rPr>
          <w:rFonts w:ascii="Arial" w:cs="Arial" w:eastAsia="Arial" w:hAnsi="Arial"/>
          <w:sz w:val="24"/>
          <w:szCs w:val="24"/>
        </w:rPr>
        <w:t xml:space="preserve">- пункт 128 признать утратившим силу;</w:t>
      </w:r>
    </w:p>
    <w:p>
      <w:pPr>
        <w:spacing w:after="60"/>
        <w:ind w:firstLine="567"/>
        <w:jc w:val="both"/>
      </w:pPr>
      <w:r>
        <w:rPr>
          <w:rFonts w:ascii="Arial" w:cs="Arial" w:eastAsia="Arial" w:hAnsi="Arial"/>
          <w:sz w:val="24"/>
          <w:szCs w:val="24"/>
        </w:rPr>
        <w:t xml:space="preserve">- пункт 129 признать утратившим силу;</w:t>
      </w:r>
    </w:p>
    <w:p>
      <w:pPr>
        <w:spacing w:after="60"/>
        <w:ind w:firstLine="567"/>
        <w:jc w:val="both"/>
      </w:pPr>
      <w:r>
        <w:rPr>
          <w:rFonts w:ascii="Arial" w:cs="Arial" w:eastAsia="Arial" w:hAnsi="Arial"/>
          <w:sz w:val="24"/>
          <w:szCs w:val="24"/>
        </w:rPr>
        <w:t xml:space="preserve">- пункт 134 дополнить абзацем вторым следующего содержания:</w:t>
      </w:r>
    </w:p>
    <w:p>
      <w:pPr>
        <w:spacing w:after="60"/>
        <w:ind w:firstLine="567"/>
        <w:jc w:val="both"/>
      </w:pPr>
      <w:r>
        <w:rPr>
          <w:rFonts w:ascii="Arial" w:cs="Arial" w:eastAsia="Arial" w:hAnsi="Arial"/>
          <w:sz w:val="24"/>
          <w:szCs w:val="24"/>
        </w:rPr>
        <w:t xml:space="preserve">"Национальный банк проводит инспекторскую проверку деятельности МКК/МКА/КС на предмет соответствия требованиям, предъявляемым к МФК.";</w:t>
      </w:r>
    </w:p>
    <w:p>
      <w:pPr>
        <w:spacing w:after="60"/>
        <w:ind w:firstLine="567"/>
        <w:jc w:val="both"/>
      </w:pPr>
      <w:r>
        <w:rPr>
          <w:rFonts w:ascii="Arial" w:cs="Arial" w:eastAsia="Arial" w:hAnsi="Arial"/>
          <w:sz w:val="24"/>
          <w:szCs w:val="24"/>
        </w:rPr>
        <w:t xml:space="preserve">- пункт 139 признать утратившим силу;</w:t>
      </w:r>
    </w:p>
    <w:p>
      <w:pPr>
        <w:spacing w:after="60"/>
        <w:ind w:firstLine="567"/>
        <w:jc w:val="both"/>
      </w:pPr>
      <w:r>
        <w:rPr>
          <w:rFonts w:ascii="Arial" w:cs="Arial" w:eastAsia="Arial" w:hAnsi="Arial"/>
          <w:sz w:val="24"/>
          <w:szCs w:val="24"/>
        </w:rPr>
        <w:t xml:space="preserve">- </w:t>
      </w:r>
      <w:hyperlink w:history="1" r:id="rIdxys_l9io8lcvmpscjdwx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r>
        <w:rPr>
          <w:rFonts w:ascii="Arial" w:cs="Arial" w:eastAsia="Arial" w:hAnsi="Arial"/>
          <w:sz w:val="24"/>
          <w:szCs w:val="24"/>
        </w:rPr>
        <w:t xml:space="preserve">Главой 12-1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12-1</w:t>
      </w:r>
      <w:r>
        <w:rPr>
          <w:rFonts w:ascii="Arial" w:cs="Arial" w:eastAsia="Arial" w:hAnsi="Arial"/>
          <w:sz w:val="24"/>
          <w:szCs w:val="24"/>
        </w:rPr>
        <w:t xml:space="preserve">. Порядок перерегистрации коммерческого банка в МФК</w:t>
      </w:r>
    </w:p>
    <w:p>
      <w:pPr>
        <w:spacing w:after="60"/>
        <w:ind w:firstLine="567"/>
        <w:jc w:val="both"/>
      </w:pPr>
      <w:r>
        <w:rPr>
          <w:rFonts w:ascii="Arial" w:cs="Arial" w:eastAsia="Arial" w:hAnsi="Arial"/>
          <w:sz w:val="24"/>
          <w:szCs w:val="24"/>
        </w:rPr>
        <w:t xml:space="preserve">139-1. Коммерческий банк, намеревающийся перерегистрироваться в МФК, должен соответствовать следующим требованиям:</w:t>
      </w:r>
    </w:p>
    <w:p>
      <w:pPr>
        <w:spacing w:after="60"/>
        <w:ind w:firstLine="567"/>
        <w:jc w:val="both"/>
      </w:pPr>
      <w:r>
        <w:rPr>
          <w:rFonts w:ascii="Arial" w:cs="Arial" w:eastAsia="Arial" w:hAnsi="Arial"/>
          <w:sz w:val="24"/>
          <w:szCs w:val="24"/>
        </w:rPr>
        <w:t xml:space="preserve">1) размеры уставного капитала и собственного (регулятивного) капитала коммерческого банка, намеревающегося перерегистрироваться в МФК, должны соответствовать требованиям, установленным в пункте 6 настоящего Положения для МФК;</w:t>
      </w:r>
    </w:p>
    <w:p>
      <w:pPr>
        <w:spacing w:after="60"/>
        <w:ind w:firstLine="567"/>
        <w:jc w:val="both"/>
      </w:pPr>
      <w:r>
        <w:rPr>
          <w:rFonts w:ascii="Arial" w:cs="Arial" w:eastAsia="Arial" w:hAnsi="Arial"/>
          <w:sz w:val="24"/>
          <w:szCs w:val="24"/>
        </w:rPr>
        <w:t xml:space="preserve">2) иметь заключение независимой аудиторской компании, подтверждающее достоверность финансовой отчетности коммерческого банка на последнюю отчетную дату до подачи ходатайства о выдаче лицензии МФК.</w:t>
      </w:r>
    </w:p>
    <w:p>
      <w:pPr>
        <w:spacing w:after="60"/>
        <w:ind w:firstLine="567"/>
        <w:jc w:val="both"/>
      </w:pPr>
      <w:r>
        <w:rPr>
          <w:rFonts w:ascii="Arial" w:cs="Arial" w:eastAsia="Arial" w:hAnsi="Arial"/>
          <w:sz w:val="24"/>
          <w:szCs w:val="24"/>
        </w:rPr>
        <w:t xml:space="preserve">139-2. Для получения согласия Национального банка на государственную перерегистрацию в связи с перерегистрацией в МФК коммерческий банк должен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о выдаче лицензии в связи с перерегистрацией в МФК с указанием перечня операций, которые намеревается осуществлять в качестве МФК;</w:t>
      </w:r>
    </w:p>
    <w:p>
      <w:pPr>
        <w:spacing w:after="60"/>
        <w:ind w:firstLine="567"/>
        <w:jc w:val="both"/>
      </w:pPr>
      <w:r>
        <w:rPr>
          <w:rFonts w:ascii="Arial" w:cs="Arial" w:eastAsia="Arial" w:hAnsi="Arial"/>
          <w:sz w:val="24"/>
          <w:szCs w:val="24"/>
        </w:rPr>
        <w:t xml:space="preserve">2) решение акционера (при единственном учредителе) или протокол заседания общего собрания акционеров (в двух экземплярах) о перерегистрации в МФК, утверждении устава, назначении должностных лиц МФК в соответствии с пунктом 25 настоящего Положения;</w:t>
      </w:r>
    </w:p>
    <w:p>
      <w:pPr>
        <w:spacing w:after="60"/>
        <w:ind w:firstLine="567"/>
        <w:jc w:val="both"/>
      </w:pPr>
      <w:r>
        <w:rPr>
          <w:rFonts w:ascii="Arial" w:cs="Arial" w:eastAsia="Arial" w:hAnsi="Arial"/>
          <w:sz w:val="24"/>
          <w:szCs w:val="24"/>
        </w:rPr>
        <w:t xml:space="preserve">3) устав (в двух экземплярах). Примерный перечень вопросов, которые должны содержаться в уставе, приводится в </w:t>
      </w:r>
      <w:hyperlink w:history="1" r:id="rIdjtatrwo-ffpmtfrhgekbg">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сведения об акционерах (</w:t>
      </w:r>
      <w:hyperlink w:history="1" r:id="rIddbgasrj1jwlkpxguacvkm">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с приложением анкет акционеров (Приложения </w:t>
      </w:r>
      <w:hyperlink w:history="1" r:id="rIdij7rra_krgwbm1mtfpum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wm9efywqfv-l3u5bf12bg">
        <w:r>
          <w:rPr>
            <w:rFonts w:ascii="Arial" w:cs="Arial" w:eastAsia="Arial" w:hAnsi="Arial"/>
            <w:color w:val="1D4ED8"/>
            <w:sz w:val="24"/>
            <w:szCs w:val="24"/>
            <w:u w:val="single"/>
          </w:rPr>
          <w:t xml:space="preserve">13-1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бизнес-план, разработанный с учетом прекращения банковских операций, не предусмотренных для МФК, а также включая вопросы, приведенные в </w:t>
      </w:r>
      <w:hyperlink w:history="1" r:id="rIdwmogbpxj8erum2vzwzivj">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сведения об общей организационной структуре МФК (органы управления, структурные подразделения (управления, отделы), их функциональные обязанности, круг рассматриваемых вопросов или перечень операций, на совершение которых они уполномочены, подчиненность);</w:t>
      </w:r>
    </w:p>
    <w:p>
      <w:pPr>
        <w:spacing w:after="60"/>
        <w:ind w:firstLine="567"/>
        <w:jc w:val="both"/>
      </w:pPr>
      <w:r>
        <w:rPr>
          <w:rFonts w:ascii="Arial" w:cs="Arial" w:eastAsia="Arial" w:hAnsi="Arial"/>
          <w:sz w:val="24"/>
          <w:szCs w:val="24"/>
        </w:rPr>
        <w:t xml:space="preserve">7) сведения о должностных лицах МФК, указанных в пункте 25 настоящего Положения, с приложением анкет (</w:t>
      </w:r>
      <w:hyperlink w:history="1" r:id="rId02ukvkpaalmsh26pvtp9d">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сведений (документов), подтверждающих их соответствие минимальным требованиям настоящего Положения и нормативных правовых актов Национального банка;</w:t>
      </w:r>
    </w:p>
    <w:p>
      <w:pPr>
        <w:spacing w:after="60"/>
        <w:ind w:firstLine="567"/>
        <w:jc w:val="both"/>
      </w:pPr>
      <w:r>
        <w:rPr>
          <w:rFonts w:ascii="Arial" w:cs="Arial" w:eastAsia="Arial" w:hAnsi="Arial"/>
          <w:sz w:val="24"/>
          <w:szCs w:val="24"/>
        </w:rPr>
        <w:t xml:space="preserve">8) сведения, позволяющие определить источники происхождения денежных средств, вносимых/внесенных учредителями/участниками (акционерами) в уставный капитал преобразующегося коммерческого банка, в соответствии с подпунктом 9 пункта 50 настоящего Положения (в случае если учредители/участники (акционеры) ранее не проходили согласование по вносимым денежным средствам);</w:t>
      </w:r>
    </w:p>
    <w:p>
      <w:pPr>
        <w:spacing w:after="60"/>
        <w:ind w:firstLine="567"/>
        <w:jc w:val="both"/>
      </w:pPr>
      <w:r>
        <w:rPr>
          <w:rFonts w:ascii="Arial" w:cs="Arial" w:eastAsia="Arial" w:hAnsi="Arial"/>
          <w:sz w:val="24"/>
          <w:szCs w:val="24"/>
        </w:rPr>
        <w:t xml:space="preserve">9) акт о соответствии помещения требованиям по технической укрепленности и оснащенности, составленный уполномоченным органом;</w:t>
      </w:r>
    </w:p>
    <w:p>
      <w:pPr>
        <w:spacing w:after="60"/>
        <w:ind w:firstLine="567"/>
        <w:jc w:val="both"/>
      </w:pPr>
      <w:r>
        <w:rPr>
          <w:rFonts w:ascii="Arial" w:cs="Arial" w:eastAsia="Arial" w:hAnsi="Arial"/>
          <w:sz w:val="24"/>
          <w:szCs w:val="24"/>
        </w:rPr>
        <w:t xml:space="preserve">10) основные политики и процедуры МФК;</w:t>
      </w:r>
    </w:p>
    <w:p>
      <w:pPr>
        <w:spacing w:after="60"/>
        <w:ind w:firstLine="567"/>
        <w:jc w:val="both"/>
      </w:pPr>
      <w:r>
        <w:rPr>
          <w:rFonts w:ascii="Arial" w:cs="Arial" w:eastAsia="Arial" w:hAnsi="Arial"/>
          <w:sz w:val="24"/>
          <w:szCs w:val="24"/>
        </w:rPr>
        <w:t xml:space="preserve">11) подробный план мероприятий по прекращению (завершению) банковских операций, которые МФК не вправе осуществлять с описанием конкретных действий, сроков и объемов операций. План мероприятий должен быть рассчитан на срок не превышающий 12 (двенадцати) месяцев с момента получения лицензии МФК;</w:t>
      </w:r>
    </w:p>
    <w:p>
      <w:pPr>
        <w:spacing w:after="60"/>
        <w:ind w:firstLine="567"/>
        <w:jc w:val="both"/>
      </w:pPr>
      <w:r>
        <w:rPr>
          <w:rFonts w:ascii="Arial" w:cs="Arial" w:eastAsia="Arial" w:hAnsi="Arial"/>
          <w:sz w:val="24"/>
          <w:szCs w:val="24"/>
        </w:rPr>
        <w:t xml:space="preserve">12) сведения, подтверждающие соблюдение экономических нормативов, установленных для МФК.</w:t>
      </w:r>
    </w:p>
    <w:p>
      <w:pPr>
        <w:spacing w:after="60"/>
        <w:ind w:firstLine="567"/>
        <w:jc w:val="both"/>
      </w:pPr>
      <w:r>
        <w:rPr>
          <w:rFonts w:ascii="Arial" w:cs="Arial" w:eastAsia="Arial" w:hAnsi="Arial"/>
          <w:sz w:val="24"/>
          <w:szCs w:val="24"/>
        </w:rPr>
        <w:t xml:space="preserve">139-3. Документы, представленные для получения согласия Национального банка на государственную перерегистрацию в связи с перерегистраций коммерческого банка в МФК рассматриваются Национальным банком в течение 60 календарных дней.</w:t>
      </w:r>
    </w:p>
    <w:p>
      <w:pPr>
        <w:spacing w:after="60"/>
        <w:ind w:firstLine="567"/>
        <w:jc w:val="both"/>
      </w:pPr>
      <w:r>
        <w:rPr>
          <w:rFonts w:ascii="Arial" w:cs="Arial" w:eastAsia="Arial" w:hAnsi="Arial"/>
          <w:sz w:val="24"/>
          <w:szCs w:val="24"/>
        </w:rPr>
        <w:t xml:space="preserve">Решение о выдаче согласия на государственную перерегистрацию коммерческого банка в МФК принимается Правлением Национального банка, а о выдаче лицензии МФК принимается заместителем председателя Правления/членом Правления Национального банка, курирующим вопросы надзора и лицензирования.</w:t>
      </w:r>
    </w:p>
    <w:p>
      <w:pPr>
        <w:spacing w:after="60"/>
        <w:ind w:firstLine="567"/>
        <w:jc w:val="both"/>
      </w:pPr>
      <w:r>
        <w:rPr>
          <w:rFonts w:ascii="Arial" w:cs="Arial" w:eastAsia="Arial" w:hAnsi="Arial"/>
          <w:sz w:val="24"/>
          <w:szCs w:val="24"/>
        </w:rPr>
        <w:t xml:space="preserve">В ходе рассмотрения предоставленных коммерческим банком документов Национальный банк вправе провести проверку коммерческого банка в целях подтверждения соответствия коммерческого банка установленным для МФК требованиям. При положительном решении вопроса о выдаче лицензии МФК Национальный банк выдает письменное согласие для проведения государственной перерегистрации коммерческого банка в МФК в соответствии с требованиями законодательства Кыргызской Республики с приложением одного экземпляра представленных учредительных документов, указанных в подпунктах 2-3 пункта 139-2 настоящего Положения.</w:t>
      </w:r>
    </w:p>
    <w:p>
      <w:pPr>
        <w:spacing w:after="60"/>
        <w:ind w:firstLine="567"/>
        <w:jc w:val="both"/>
      </w:pPr>
      <w:r>
        <w:rPr>
          <w:rFonts w:ascii="Arial" w:cs="Arial" w:eastAsia="Arial" w:hAnsi="Arial"/>
          <w:sz w:val="24"/>
          <w:szCs w:val="24"/>
        </w:rPr>
        <w:t xml:space="preserve">139-4. В случае перерегистрации коммерческого банка в МФК он может продолжать свою деятельность в качестве коммерческого банка до дня получения лицензии МФК, за исключением привлечения вкладов до востребования.</w:t>
      </w:r>
    </w:p>
    <w:p>
      <w:pPr>
        <w:spacing w:after="60"/>
        <w:ind w:firstLine="567"/>
        <w:jc w:val="both"/>
      </w:pPr>
      <w:r>
        <w:rPr>
          <w:rFonts w:ascii="Arial" w:cs="Arial" w:eastAsia="Arial" w:hAnsi="Arial"/>
          <w:sz w:val="24"/>
          <w:szCs w:val="24"/>
        </w:rPr>
        <w:t xml:space="preserve">Со дня принятия решения уполномоченного органа коммерческого банка о перерегистрации в МФК коммерческий банк должен утвердить план и начать предварительную работу по прекращению банковских операций, которые МФК не вправе осуществлять.</w:t>
      </w:r>
    </w:p>
    <w:p>
      <w:pPr>
        <w:spacing w:after="60"/>
        <w:ind w:firstLine="567"/>
        <w:jc w:val="both"/>
      </w:pPr>
      <w:r>
        <w:rPr>
          <w:rFonts w:ascii="Arial" w:cs="Arial" w:eastAsia="Arial" w:hAnsi="Arial"/>
          <w:sz w:val="24"/>
          <w:szCs w:val="24"/>
        </w:rPr>
        <w:t xml:space="preserve">139-5. Коммерческий банк после перерегистрации в МФК и получения свидетельства о государственной перерегистрации в течение 10 (десяти) календарных дней обязан предоставить в Национальный банк по месту его расположения следующие документы:</w:t>
      </w:r>
    </w:p>
    <w:p>
      <w:pPr>
        <w:spacing w:after="60"/>
        <w:ind w:firstLine="567"/>
        <w:jc w:val="both"/>
      </w:pPr>
      <w:r>
        <w:rPr>
          <w:rFonts w:ascii="Arial" w:cs="Arial" w:eastAsia="Arial" w:hAnsi="Arial"/>
          <w:sz w:val="24"/>
          <w:szCs w:val="24"/>
        </w:rPr>
        <w:t xml:space="preserve">1) заявление о выдаче лицензии;</w:t>
      </w:r>
    </w:p>
    <w:p>
      <w:pPr>
        <w:spacing w:after="60"/>
        <w:ind w:firstLine="567"/>
        <w:jc w:val="both"/>
      </w:pPr>
      <w:r>
        <w:rPr>
          <w:rFonts w:ascii="Arial" w:cs="Arial" w:eastAsia="Arial" w:hAnsi="Arial"/>
          <w:sz w:val="24"/>
          <w:szCs w:val="24"/>
        </w:rPr>
        <w:t xml:space="preserve">2) копия свидетельства о государственной перерегистрации, заверенная печатью МФК;</w:t>
      </w:r>
    </w:p>
    <w:p>
      <w:pPr>
        <w:spacing w:after="60"/>
        <w:ind w:firstLine="567"/>
        <w:jc w:val="both"/>
      </w:pPr>
      <w:r>
        <w:rPr>
          <w:rFonts w:ascii="Arial" w:cs="Arial" w:eastAsia="Arial" w:hAnsi="Arial"/>
          <w:sz w:val="24"/>
          <w:szCs w:val="24"/>
        </w:rPr>
        <w:t xml:space="preserve">3) нотариально удостоверенные копии учредительных документов с отметкой о государственной регистрации;</w:t>
      </w:r>
    </w:p>
    <w:p>
      <w:pPr>
        <w:spacing w:after="60"/>
        <w:ind w:firstLine="567"/>
        <w:jc w:val="both"/>
      </w:pPr>
      <w:r>
        <w:rPr>
          <w:rFonts w:ascii="Arial" w:cs="Arial" w:eastAsia="Arial" w:hAnsi="Arial"/>
          <w:sz w:val="24"/>
          <w:szCs w:val="24"/>
        </w:rPr>
        <w:t xml:space="preserve">4) реестр акционеров;</w:t>
      </w:r>
    </w:p>
    <w:p>
      <w:pPr>
        <w:spacing w:after="60"/>
        <w:ind w:firstLine="567"/>
        <w:jc w:val="both"/>
      </w:pPr>
      <w:r>
        <w:rPr>
          <w:rFonts w:ascii="Arial" w:cs="Arial" w:eastAsia="Arial" w:hAnsi="Arial"/>
          <w:sz w:val="24"/>
          <w:szCs w:val="24"/>
        </w:rPr>
        <w:t xml:space="preserve">6) документ, подтверждающий внесение сбора за выдачу лицензии в размере,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139-6. Лицензия (Приложения </w:t>
      </w:r>
      <w:hyperlink w:history="1" r:id="rIdn4tbnwnakh5xkvyb_eyo9">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whjqa7q6p7edg4g08r_id">
        <w:r>
          <w:rPr>
            <w:rFonts w:ascii="Arial" w:cs="Arial" w:eastAsia="Arial" w:hAnsi="Arial"/>
            <w:color w:val="1D4ED8"/>
            <w:sz w:val="24"/>
            <w:szCs w:val="24"/>
            <w:u w:val="single"/>
          </w:rPr>
          <w:t xml:space="preserve">8</w:t>
        </w:r>
      </w:hyperlink>
      <w:r>
        <w:rPr>
          <w:rFonts w:ascii="Arial" w:cs="Arial" w:eastAsia="Arial" w:hAnsi="Arial"/>
          <w:sz w:val="24"/>
          <w:szCs w:val="24"/>
        </w:rPr>
        <w:t xml:space="preserve">) выдается в течение 10 (десяти) календарных дней после предоставления документов, указанных в пункте 139-5 настоящего Положения.</w:t>
      </w:r>
    </w:p>
    <w:p>
      <w:pPr>
        <w:spacing w:after="60"/>
        <w:ind w:firstLine="567"/>
        <w:jc w:val="both"/>
      </w:pPr>
      <w:r>
        <w:rPr>
          <w:rFonts w:ascii="Arial" w:cs="Arial" w:eastAsia="Arial" w:hAnsi="Arial"/>
          <w:sz w:val="24"/>
          <w:szCs w:val="24"/>
        </w:rPr>
        <w:t xml:space="preserve">Лицензия коммерческого банка с перечнем разрешенных операций должна быть сдана в Национальный банк в день получения лицензии МФК.</w:t>
      </w:r>
    </w:p>
    <w:p>
      <w:pPr>
        <w:spacing w:after="60"/>
        <w:ind w:firstLine="567"/>
        <w:jc w:val="both"/>
      </w:pPr>
      <w:r>
        <w:rPr>
          <w:rFonts w:ascii="Arial" w:cs="Arial" w:eastAsia="Arial" w:hAnsi="Arial"/>
          <w:sz w:val="24"/>
          <w:szCs w:val="24"/>
        </w:rPr>
        <w:t xml:space="preserve">139-7. Коммерческий банк, перерегистрированный в МФК, получает лицензию МФК без установления ограничения на право привлечения срочных вкладов (депозитов).</w:t>
      </w:r>
    </w:p>
    <w:p>
      <w:pPr>
        <w:spacing w:after="60"/>
        <w:ind w:firstLine="567"/>
        <w:jc w:val="both"/>
      </w:pPr>
      <w:r>
        <w:rPr>
          <w:rFonts w:ascii="Arial" w:cs="Arial" w:eastAsia="Arial" w:hAnsi="Arial"/>
          <w:sz w:val="24"/>
          <w:szCs w:val="24"/>
        </w:rPr>
        <w:t xml:space="preserve">139-8. Коммерческий банк, перерегистрированный в МФК, с момента получения лицензии МФК, обязан прекратить осуществление банковских операций, не предусмотренных </w:t>
      </w:r>
      <w:hyperlink w:history="1" r:id="rIdfrgv4c03r5i7kq1_hxsd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для МФК в следующие сроки:</w:t>
      </w:r>
    </w:p>
    <w:p>
      <w:pPr>
        <w:spacing w:after="60"/>
        <w:ind w:firstLine="567"/>
        <w:jc w:val="both"/>
      </w:pPr>
      <w:r>
        <w:rPr>
          <w:rFonts w:ascii="Arial" w:cs="Arial" w:eastAsia="Arial" w:hAnsi="Arial"/>
          <w:sz w:val="24"/>
          <w:szCs w:val="24"/>
        </w:rPr>
        <w:t xml:space="preserve">1) прием депозитов до востребования - со дня подачи ходатайства в Национальный банк на получение лицензии МФК. Коммерческий банк, преобразованный в МФК, со дня получения лицензии МФК обязан начать работу по возврату имеющихся депозитов до востребования владельцам;</w:t>
      </w:r>
    </w:p>
    <w:p>
      <w:pPr>
        <w:spacing w:after="60"/>
        <w:ind w:firstLine="567"/>
        <w:jc w:val="both"/>
      </w:pPr>
      <w:r>
        <w:rPr>
          <w:rFonts w:ascii="Arial" w:cs="Arial" w:eastAsia="Arial" w:hAnsi="Arial"/>
          <w:sz w:val="24"/>
          <w:szCs w:val="24"/>
        </w:rPr>
        <w:t xml:space="preserve">2) открытие и ведение счетов - со дня получения лицензии МФК. Коммерческий банк, преобразованный в МФК, со дня получения лицензии МФК обязан уведомить владельцев счетов о прекращении операций по ведению счетов;</w:t>
      </w:r>
    </w:p>
    <w:p>
      <w:pPr>
        <w:spacing w:after="60"/>
        <w:ind w:firstLine="567"/>
        <w:jc w:val="both"/>
      </w:pPr>
      <w:r>
        <w:rPr>
          <w:rFonts w:ascii="Arial" w:cs="Arial" w:eastAsia="Arial" w:hAnsi="Arial"/>
          <w:sz w:val="24"/>
          <w:szCs w:val="24"/>
        </w:rPr>
        <w:t xml:space="preserve">3) осуществление расчетов и платежей по поручению клиентов и банков-корреспондентов, и их кассовое обслуживание - со дня получения лицензии МФК;</w:t>
      </w:r>
    </w:p>
    <w:p>
      <w:pPr>
        <w:spacing w:after="60"/>
        <w:ind w:firstLine="567"/>
        <w:jc w:val="both"/>
      </w:pPr>
      <w:r>
        <w:rPr>
          <w:rFonts w:ascii="Arial" w:cs="Arial" w:eastAsia="Arial" w:hAnsi="Arial"/>
          <w:sz w:val="24"/>
          <w:szCs w:val="24"/>
        </w:rPr>
        <w:t xml:space="preserve">4) выпуск, покупка, оплата, принятие, хранение и подтверждение платежных документов (чеки, аккредитивы, векселя и другие документы), включая кредитные и платежные карточки - со дня получения лицензии МФК;</w:t>
      </w:r>
    </w:p>
    <w:p>
      <w:pPr>
        <w:spacing w:after="60"/>
        <w:ind w:firstLine="567"/>
        <w:jc w:val="both"/>
      </w:pPr>
      <w:r>
        <w:rPr>
          <w:rFonts w:ascii="Arial" w:cs="Arial" w:eastAsia="Arial" w:hAnsi="Arial"/>
          <w:sz w:val="24"/>
          <w:szCs w:val="24"/>
        </w:rPr>
        <w:t xml:space="preserve">5) оплата долгового обязательства путем покупки простых и переводных векселей (форфейтинг) - со дня получения лицензии МФК;</w:t>
      </w:r>
    </w:p>
    <w:p>
      <w:pPr>
        <w:spacing w:after="60"/>
        <w:ind w:firstLine="567"/>
        <w:jc w:val="both"/>
      </w:pPr>
      <w:r>
        <w:rPr>
          <w:rFonts w:ascii="Arial" w:cs="Arial" w:eastAsia="Arial" w:hAnsi="Arial"/>
          <w:sz w:val="24"/>
          <w:szCs w:val="24"/>
        </w:rPr>
        <w:t xml:space="preserve">6) осуществление денежных переводов клиентов, в том числе без открытия счета - со дня получения лицензии МФК, за исключением осуществления данной операции в качестве агента коммерческого банка;</w:t>
      </w:r>
    </w:p>
    <w:p>
      <w:pPr>
        <w:spacing w:after="60"/>
        <w:ind w:firstLine="567"/>
        <w:jc w:val="both"/>
      </w:pPr>
      <w:r>
        <w:rPr>
          <w:rFonts w:ascii="Arial" w:cs="Arial" w:eastAsia="Arial" w:hAnsi="Arial"/>
          <w:sz w:val="24"/>
          <w:szCs w:val="24"/>
        </w:rPr>
        <w:t xml:space="preserve">7) открытие и ведение корреспондентских счетов для банков-нерезидентов Кыргызской Республики - со дня получения лицензии МФК;</w:t>
      </w:r>
    </w:p>
    <w:p>
      <w:pPr>
        <w:spacing w:after="60"/>
        <w:ind w:firstLine="567"/>
        <w:jc w:val="both"/>
      </w:pPr>
      <w:r>
        <w:rPr>
          <w:rFonts w:ascii="Arial" w:cs="Arial" w:eastAsia="Arial" w:hAnsi="Arial"/>
          <w:sz w:val="24"/>
          <w:szCs w:val="24"/>
        </w:rPr>
        <w:t xml:space="preserve">8) осуществление операций по счетам в иностранной валюте для клиентов и по приобретению (обмену) иностранной валюты от имени клиента - со дня получения лицензии МФК;</w:t>
      </w:r>
    </w:p>
    <w:p>
      <w:pPr>
        <w:spacing w:after="60"/>
        <w:ind w:firstLine="567"/>
        <w:jc w:val="both"/>
      </w:pPr>
      <w:r>
        <w:rPr>
          <w:rFonts w:ascii="Arial" w:cs="Arial" w:eastAsia="Arial" w:hAnsi="Arial"/>
          <w:sz w:val="24"/>
          <w:szCs w:val="24"/>
        </w:rPr>
        <w:t xml:space="preserve">9) осуществление операций с драгоценными металлами (только банковское серебро, золото, платина и монеты из указанных металлов высоких проб) - со дня осуществления лицензии МФК.</w:t>
      </w:r>
    </w:p>
    <w:p>
      <w:pPr>
        <w:spacing w:after="60"/>
        <w:ind w:firstLine="567"/>
        <w:jc w:val="both"/>
      </w:pPr>
      <w:r>
        <w:rPr>
          <w:rFonts w:ascii="Arial" w:cs="Arial" w:eastAsia="Arial" w:hAnsi="Arial"/>
          <w:sz w:val="24"/>
          <w:szCs w:val="24"/>
        </w:rPr>
        <w:t xml:space="preserve">10) выпуск электронных денег - со дня получения лицензии МФК. В случае наличия договоров сроки по которым не наступили, коммерческий банк, преобразованный в МФК, обязан выполнить свои обязательства по данным договорам в части, не противоречащей деятельности МФК, разрешенной законодательством по микрофинансированию;</w:t>
      </w:r>
    </w:p>
    <w:p>
      <w:pPr>
        <w:spacing w:after="60"/>
        <w:ind w:firstLine="567"/>
        <w:jc w:val="both"/>
      </w:pPr>
      <w:r>
        <w:rPr>
          <w:rFonts w:ascii="Arial" w:cs="Arial" w:eastAsia="Arial" w:hAnsi="Arial"/>
          <w:sz w:val="24"/>
          <w:szCs w:val="24"/>
        </w:rPr>
        <w:t xml:space="preserve">11)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 со дня получения лицензии МФК.</w:t>
      </w:r>
    </w:p>
    <w:p>
      <w:pPr>
        <w:spacing w:after="60"/>
        <w:ind w:firstLine="567"/>
        <w:jc w:val="both"/>
      </w:pPr>
      <w:r>
        <w:rPr>
          <w:rFonts w:ascii="Arial" w:cs="Arial" w:eastAsia="Arial" w:hAnsi="Arial"/>
          <w:sz w:val="24"/>
          <w:szCs w:val="24"/>
        </w:rPr>
        <w:t xml:space="preserve">В случае наличия договоров сроки по которым не наступили, коммерческий банк, перерегистрованный в МФК, обязан выполнить свои обязательства по данным договорам в части, не противоречащей деятельности МФК, разрешенной законодательством по микрофинансированию либо досрочно прекратить действие данных договоров.";</w:t>
      </w:r>
    </w:p>
    <w:p>
      <w:pPr>
        <w:spacing w:after="60"/>
        <w:ind w:firstLine="567"/>
        <w:jc w:val="both"/>
      </w:pPr>
      <w:r>
        <w:rPr>
          <w:rFonts w:ascii="Arial" w:cs="Arial" w:eastAsia="Arial" w:hAnsi="Arial"/>
          <w:sz w:val="24"/>
          <w:szCs w:val="24"/>
        </w:rPr>
        <w:t xml:space="preserve">- в пункте 140:</w:t>
      </w:r>
    </w:p>
    <w:p>
      <w:pPr>
        <w:spacing w:after="60"/>
        <w:ind w:firstLine="567"/>
        <w:jc w:val="both"/>
      </w:pPr>
      <w:r>
        <w:rPr>
          <w:rFonts w:ascii="Arial" w:cs="Arial" w:eastAsia="Arial" w:hAnsi="Arial"/>
          <w:sz w:val="24"/>
          <w:szCs w:val="24"/>
        </w:rPr>
        <w:t xml:space="preserve">в абзаце первом и в подпунктах 1, 3, 8 и 12 после слов "(дополнительной лицензии)" дополнить словами "/снятия ограничения в лицензии";</w:t>
      </w:r>
    </w:p>
    <w:p>
      <w:pPr>
        <w:spacing w:after="60"/>
        <w:ind w:firstLine="567"/>
        <w:jc w:val="both"/>
      </w:pPr>
      <w:r>
        <w:rPr>
          <w:rFonts w:ascii="Arial" w:cs="Arial" w:eastAsia="Arial" w:hAnsi="Arial"/>
          <w:sz w:val="24"/>
          <w:szCs w:val="24"/>
        </w:rPr>
        <w:t xml:space="preserve">в подпункте 3 после слов "произошли изменения" дополнить словами "(в том числе наблюдается тенденция ухудшения финансового положения)";</w:t>
      </w:r>
    </w:p>
    <w:p>
      <w:pPr>
        <w:spacing w:after="60"/>
        <w:ind w:firstLine="567"/>
        <w:jc w:val="both"/>
      </w:pPr>
      <w:r>
        <w:rPr>
          <w:rFonts w:ascii="Arial" w:cs="Arial" w:eastAsia="Arial" w:hAnsi="Arial"/>
          <w:sz w:val="24"/>
          <w:szCs w:val="24"/>
        </w:rPr>
        <w:t xml:space="preserve">- в пункте 141 после слов "в выдаче лицензии" дополнить словами "/снятия ограничения в лицензии";</w:t>
      </w:r>
    </w:p>
    <w:p>
      <w:pPr>
        <w:spacing w:after="60"/>
        <w:ind w:firstLine="567"/>
        <w:jc w:val="both"/>
      </w:pPr>
      <w:r>
        <w:rPr>
          <w:rFonts w:ascii="Arial" w:cs="Arial" w:eastAsia="Arial" w:hAnsi="Arial"/>
          <w:sz w:val="24"/>
          <w:szCs w:val="24"/>
        </w:rPr>
        <w:t xml:space="preserve">- в </w:t>
      </w:r>
      <w:hyperlink w:history="1" r:id="rId5qijhcfypvva1gnvly_cl">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правом верхнем углу дополнить словами "Место для фото";</w:t>
      </w:r>
    </w:p>
    <w:p>
      <w:pPr>
        <w:spacing w:after="60"/>
        <w:ind w:firstLine="567"/>
        <w:jc w:val="both"/>
      </w:pPr>
      <w:hyperlink w:history="1" r:id="rIduuzjs0pwgp4agmwope6_j">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дополнить примечанием следующего содержания: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Необходимо подписать каждую страницу анкеты;</w:t>
      </w:r>
    </w:p>
    <w:p>
      <w:pPr>
        <w:spacing w:after="60"/>
        <w:ind w:firstLine="567"/>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w:t>
      </w:r>
    </w:p>
    <w:p>
      <w:pPr>
        <w:spacing w:after="60"/>
        <w:ind w:firstLine="567"/>
        <w:jc w:val="both"/>
      </w:pPr>
      <w:r>
        <w:rPr>
          <w:rFonts w:ascii="Arial" w:cs="Arial" w:eastAsia="Arial" w:hAnsi="Arial"/>
          <w:sz w:val="24"/>
          <w:szCs w:val="24"/>
        </w:rPr>
        <w:t xml:space="preserve">3) Указать связанность с акционерами, должностными лицами МФК";</w:t>
      </w:r>
    </w:p>
    <w:p>
      <w:pPr>
        <w:spacing w:after="60"/>
        <w:ind w:firstLine="567"/>
        <w:jc w:val="both"/>
      </w:pPr>
      <w:r>
        <w:rPr>
          <w:rFonts w:ascii="Arial" w:cs="Arial" w:eastAsia="Arial" w:hAnsi="Arial"/>
          <w:sz w:val="24"/>
          <w:szCs w:val="24"/>
        </w:rPr>
        <w:t xml:space="preserve">- в </w:t>
      </w:r>
      <w:hyperlink w:history="1" r:id="rIdxshtrx9wpn3bmnq-2comx">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после слов "ЛИЦЕНЗИЯ № " дополнить словами "микрофинансовой компании";</w:t>
      </w:r>
    </w:p>
    <w:p>
      <w:pPr>
        <w:spacing w:after="60"/>
        <w:ind w:firstLine="567"/>
        <w:jc w:val="both"/>
      </w:pPr>
      <w:r>
        <w:rPr>
          <w:rFonts w:ascii="Arial" w:cs="Arial" w:eastAsia="Arial" w:hAnsi="Arial"/>
          <w:sz w:val="24"/>
          <w:szCs w:val="24"/>
        </w:rPr>
        <w:t xml:space="preserve">- в </w:t>
      </w:r>
      <w:hyperlink w:history="1" r:id="rIdqmeohwb841qvnyrmyurkk">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 после слов "ЛИЦЕНЗИЯ № " дополнить словами "микрофинансовой компании";</w:t>
      </w:r>
    </w:p>
    <w:p>
      <w:pPr>
        <w:spacing w:after="60"/>
        <w:ind w:firstLine="567"/>
        <w:jc w:val="both"/>
      </w:pPr>
      <w:r>
        <w:rPr>
          <w:rFonts w:ascii="Arial" w:cs="Arial" w:eastAsia="Arial" w:hAnsi="Arial"/>
          <w:sz w:val="24"/>
          <w:szCs w:val="24"/>
        </w:rPr>
        <w:t xml:space="preserve">- в </w:t>
      </w:r>
      <w:hyperlink w:history="1" r:id="rIdjc-9xapi7dc6sbjrwlgi8">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после слов "ЛИЦЕНЗИЯ № " дополнить словами "микрофинансовой компании";</w:t>
      </w:r>
    </w:p>
    <w:p>
      <w:pPr>
        <w:spacing w:after="60"/>
        <w:ind w:firstLine="567"/>
        <w:jc w:val="both"/>
      </w:pPr>
      <w:r>
        <w:rPr>
          <w:rFonts w:ascii="Arial" w:cs="Arial" w:eastAsia="Arial" w:hAnsi="Arial"/>
          <w:sz w:val="24"/>
          <w:szCs w:val="24"/>
        </w:rPr>
        <w:t xml:space="preserve">- в </w:t>
      </w:r>
      <w:hyperlink w:history="1" r:id="rIdo2-ddwq6o5ak9bm2q3cyl">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после слов "ЛИЦЕНЗИЯ № " дополнить словами "микрофинансовой компании";</w:t>
      </w:r>
    </w:p>
    <w:p>
      <w:pPr>
        <w:spacing w:after="120"/>
        <w:ind w:firstLine="567"/>
        <w:jc w:val="both"/>
      </w:pPr>
      <w:r>
        <w:rPr>
          <w:rFonts w:ascii="Arial" w:cs="Arial" w:eastAsia="Arial" w:hAnsi="Arial"/>
          <w:sz w:val="24"/>
          <w:szCs w:val="24"/>
        </w:rPr>
        <w:t xml:space="preserve">- </w:t>
      </w:r>
      <w:hyperlink w:history="1" r:id="rIdew9gbzy-vuywujmxt2evz">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изложить в следующей редакции:</w:t>
      </w:r>
    </w:p>
    <w:p>
      <w:pPr>
        <w:spacing w:after="120"/>
        <w:jc w:val="center"/>
      </w:pPr>
      <w:r>
        <w:rPr>
          <w:rFonts w:ascii="Arial" w:cs="Arial" w:eastAsia="Arial" w:hAnsi="Arial"/>
          <w:sz w:val="24"/>
          <w:szCs w:val="24"/>
        </w:rPr>
        <w:t xml:space="preserve">"</w:t>
      </w:r>
      <w:hyperlink w:history="1" r:id="rIdkcto5tc23r72ouscz-hsl">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к Положению о лицензировании деятельности микрофинансовых компаний</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Место для фото</w:t>
      </w:r>
    </w:p>
    <w:p>
      <w:pPr>
        <w:spacing w:after="400" w:before="400"/>
        <w:jc w:val="center"/>
      </w:pPr>
      <w:r>
        <w:rPr>
          <w:rFonts w:ascii="Arial" w:cs="Arial" w:eastAsia="Arial" w:hAnsi="Arial"/>
          <w:b/>
          <w:bCs/>
          <w:sz w:val="24"/>
          <w:szCs w:val="24"/>
        </w:rPr>
        <w:t xml:space="preserve">АНКЕТА
 </w:t>
      </w:r>
      <w:r>
        <w:rPr>
          <w:rFonts w:ascii="Arial" w:cs="Arial" w:eastAsia="Arial" w:hAnsi="Arial"/>
          <w:sz w:val="24"/>
          <w:szCs w:val="24"/>
        </w:rPr>
        <w:t xml:space="preserve">Учредителя (акционера) МФК
 (заполняется физическим лицом)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3526"/>
        <w:gridCol w:w="2701"/>
        <w:gridCol w:w="1807"/>
        <w:gridCol w:w="1807"/>
      </w:tblGrid>
      <w:tr>
        <w:tc>
          <w:tcPr>
            <w:tcW w:type="dxa" w:w="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27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
 (предыдущая фамилия)</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причине:</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63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84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
 (Укажите, как оно было получено: по месту рождения, после вступления в брак, по другим обстоятельствам - дать разъяснение)</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Домашний адрес:
 (по документам)
 Тел: () ___________________</w:t>
            </w:r>
          </w:p>
        </w:tc>
        <w:tc>
          <w:tcPr>
            <w:tcW w:type="dxa" w:w="63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место проживания:
 Тел: () ___________________</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63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должность:</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Служебный адрес:</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 () ___________________</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 () ___________________</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__________________________
 (высшее, неоконченное высшее, среднее специальное, среднее)</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учебного, заведения и его местонахождение</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поступления и окончания</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Специальность согласно полученному диплому</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left"/>
      </w:pPr>
      <w:r>
        <w:rPr>
          <w:rFonts w:ascii="Arial" w:cs="Arial" w:eastAsia="Arial" w:hAnsi="Arial"/>
          <w:sz w:val="24"/>
          <w:szCs w:val="24"/>
        </w:rPr>
        <w:t xml:space="preserve">10. Выполняемая работа с начала трудовой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3"/>
        <w:gridCol w:w="1057"/>
        <w:gridCol w:w="1896"/>
        <w:gridCol w:w="3805"/>
        <w:gridCol w:w="1317"/>
      </w:tblGrid>
      <w:tr>
        <w:tc>
          <w:tcPr>
            <w:tcW w:type="dxa" w:w="21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 на работу
 (месяц, год)</w:t>
            </w:r>
          </w:p>
        </w:tc>
        <w:tc>
          <w:tcPr>
            <w:tcW w:type="dxa" w:w="1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ухода
 (месяц, год)</w:t>
            </w:r>
          </w:p>
        </w:tc>
        <w:tc>
          <w:tcPr>
            <w:tcW w:type="dxa" w:w="18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38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учреждения, местонахождение, ФИО работодателя</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ухода</w:t>
            </w:r>
          </w:p>
        </w:tc>
      </w:tr>
      <w:tr>
        <w:tc>
          <w:tcPr>
            <w:tcW w:type="dxa" w:w="2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 Укажите, были ли в отношении Вас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т.д.)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w:t>
      </w:r>
      <w:r>
        <w:rPr>
          <w:rFonts w:ascii="Arial" w:cs="Arial" w:eastAsia="Arial" w:hAnsi="Arial"/>
          <w:b/>
          <w:bCs/>
          <w:sz w:val="24"/>
          <w:szCs w:val="24"/>
        </w:rPr>
        <w:t xml:space="preserve">в течение последних трех лет</w:t>
      </w:r>
      <w:r>
        <w:rPr>
          <w:rFonts w:ascii="Arial" w:cs="Arial" w:eastAsia="Arial" w:hAnsi="Arial"/>
          <w:sz w:val="24"/>
          <w:szCs w:val="24"/>
        </w:rPr>
        <w:t xml:space="preserve">, в том числе в случаях прекращения дела или снятия обвинения (да/нет) _________</w:t>
      </w:r>
    </w:p>
    <w:p>
      <w:pPr>
        <w:spacing w:after="60"/>
        <w:ind w:firstLine="567"/>
        <w:jc w:val="both"/>
      </w:pPr>
      <w:r>
        <w:rPr>
          <w:rFonts w:ascii="Arial" w:cs="Arial" w:eastAsia="Arial" w:hAnsi="Arial"/>
          <w:sz w:val="24"/>
          <w:szCs w:val="24"/>
        </w:rPr>
        <w:t xml:space="preserve">- применены дисциплинарные взыскания в течение последних трех лет (да/нет) __________</w:t>
      </w:r>
    </w:p>
    <w:p>
      <w:pPr>
        <w:spacing w:after="60"/>
        <w:ind w:firstLine="567"/>
        <w:jc w:val="both"/>
      </w:pPr>
      <w:r>
        <w:rPr>
          <w:rFonts w:ascii="Arial" w:cs="Arial" w:eastAsia="Arial" w:hAnsi="Arial"/>
          <w:sz w:val="24"/>
          <w:szCs w:val="24"/>
        </w:rPr>
        <w:t xml:space="preserve">- выдвинуты обвинения в совершении преступлений согласно уголовному законодательству, в том числе в случаях прекращения уголовного дела, вынесения оправдательного приговора и освобождения от уголовной ответственности (да/нет) __________</w:t>
      </w:r>
    </w:p>
    <w:p>
      <w:pPr>
        <w:spacing w:after="60"/>
        <w:ind w:firstLine="567"/>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(в том числе в случаях прекращения дела, снятия обвинения, вынесения оправдательного приговора или освобождения от уголовной ответственности):</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12. Укажите, имеется ли непогашенная судимость. Если да, дайте разъяснение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Укажите, было ли в отношении Вас принято решение о запрете на занятие какой-либо профессиональной деятельностью. Если да, дайте разъяснение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13.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14.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расследования государственными или регулирующими органами. Если да, то дайте объяснение по какой причине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15. Участвуете ли Вы в настоящее время в каком-либо судебном разбирательстве. Если да, дайте разъяснение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16. Семейное положение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Перечислите близких родственников (родители, дети старше 16 лет, супруг(а), братья, сестры, дедушки, бабушки):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1"/>
        <w:gridCol w:w="1679"/>
        <w:gridCol w:w="2198"/>
        <w:gridCol w:w="2518"/>
        <w:gridCol w:w="2331"/>
      </w:tblGrid>
      <w:tr>
        <w:tc>
          <w:tcPr>
            <w:tcW w:type="dxa" w:w="14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6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Родственные отношения</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место рождения</w:t>
            </w:r>
          </w:p>
        </w:tc>
        <w:tc>
          <w:tcPr>
            <w:tcW w:type="dxa" w:w="2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и место работы</w:t>
            </w:r>
          </w:p>
        </w:tc>
        <w:tc>
          <w:tcPr>
            <w:tcW w:type="dxa" w:w="23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Домашний адрес, № тел.</w:t>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left"/>
      </w:pPr>
      <w:r>
        <w:rPr>
          <w:rFonts w:ascii="Arial" w:cs="Arial" w:eastAsia="Arial" w:hAnsi="Arial"/>
          <w:sz w:val="24"/>
          <w:szCs w:val="24"/>
        </w:rPr>
        <w:t xml:space="preserve">17. При наличии ссудной задолженности (других обязательств) перед кем-либо,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8"/>
        <w:gridCol w:w="1455"/>
        <w:gridCol w:w="1295"/>
      </w:tblGrid>
      <w:tr>
        <w:tc>
          <w:tcPr>
            <w:tcW w:type="dxa" w:w="74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4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займа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выплаты</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left"/>
      </w:pPr>
      <w:r>
        <w:rPr>
          <w:rFonts w:ascii="Arial" w:cs="Arial" w:eastAsia="Arial" w:hAnsi="Arial"/>
          <w:sz w:val="24"/>
          <w:szCs w:val="24"/>
        </w:rPr>
        <w:t xml:space="preserve">18. Предоставьте нижеследующую информацию:</w:t>
      </w:r>
    </w:p>
    <w:p>
      <w:pPr>
        <w:spacing w:after="120" w:before="120"/>
        <w:ind w:firstLine="567"/>
        <w:jc w:val="left"/>
      </w:pPr>
      <w:r>
        <w:rPr>
          <w:rFonts w:ascii="Arial" w:cs="Arial" w:eastAsia="Arial" w:hAnsi="Arial"/>
          <w:sz w:val="24"/>
          <w:szCs w:val="24"/>
        </w:rPr>
        <w:t xml:space="preserve">а) Личный отчет об активах и обязательствах по состоянию на "____" _____________________ (укажите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
        <w:gridCol w:w="5433"/>
        <w:gridCol w:w="4454"/>
      </w:tblGrid>
      <w:tr>
        <w:tc>
          <w:tcPr>
            <w:tcW w:type="dxa" w:w="2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4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учредителей в дол. США)</w:t>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компании (табл. 2)</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из них находящаяся в залоге или на которую наложен арест</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активов</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пассивы</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пассивов</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стоимость (активы-пассивы)</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выданные гарантии</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б) сведения об источниках дохода (укажите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6551"/>
        <w:gridCol w:w="1626"/>
        <w:gridCol w:w="1702"/>
      </w:tblGrid>
      <w:tr>
        <w:tc>
          <w:tcPr>
            <w:tcW w:type="dxa" w:w="2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дохода</w:t>
            </w:r>
          </w:p>
        </w:tc>
        <w:tc>
          <w:tcPr>
            <w:tcW w:type="dxa" w:w="16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год
 20___ год</w:t>
            </w:r>
          </w:p>
        </w:tc>
        <w:tc>
          <w:tcPr>
            <w:tcW w:type="dxa" w:w="17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год
 (ожидаемая сумма)
 20___ год</w:t>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(включая премиальные)</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не по основному месту работы, включая авторские вознаграждения, другие выплаты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от недвижимости</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(личные, на потребление)</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кредитам: основная сумма
 проценты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(расход)</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19. Укажите компании в любой стране, в которых Вы являлись (в случае отчуждения доли в уставном капитале необходимо указать дату отчуждения) и/или являетесь учредителем, акционером (владельцем) в течение последних 10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4"/>
        <w:gridCol w:w="1592"/>
        <w:gridCol w:w="1535"/>
        <w:gridCol w:w="1175"/>
        <w:gridCol w:w="1681"/>
        <w:gridCol w:w="2272"/>
      </w:tblGrid>
      <w:tr>
        <w:tc>
          <w:tcPr>
            <w:tcW w:type="dxa" w:w="19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юридического лица, местонахождение</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 юридического лица</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находящихся во владении</w:t>
            </w:r>
          </w:p>
        </w:tc>
        <w:tc>
          <w:tcPr>
            <w:tcW w:type="dxa" w:w="11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владения в капитале в сомах</w:t>
            </w:r>
          </w:p>
        </w:tc>
        <w:tc>
          <w:tcPr>
            <w:tcW w:type="dxa" w:w="16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данного юридического лица в %</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налогоплательщика (ИНН)</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20. Дополнительная информация:</w:t>
      </w:r>
    </w:p>
    <w:p>
      <w:pPr>
        <w:spacing w:after="60"/>
        <w:ind w:firstLine="567"/>
        <w:jc w:val="both"/>
      </w:pPr>
      <w:r>
        <w:rPr>
          <w:rFonts w:ascii="Arial" w:cs="Arial" w:eastAsia="Arial" w:hAnsi="Arial"/>
          <w:sz w:val="24"/>
          <w:szCs w:val="24"/>
        </w:rPr>
        <w:t xml:space="preserve">1). Намерены ли вы включить в состав Совета директоров настоящего МФК новые кандидатуры (если - да, необходимо представить краткое резюме)</w:t>
      </w:r>
    </w:p>
    <w:p>
      <w:pPr>
        <w:spacing w:after="60"/>
        <w:ind w:firstLine="567"/>
        <w:jc w:val="both"/>
      </w:pPr>
      <w:r>
        <w:rPr>
          <w:rFonts w:ascii="Arial" w:cs="Arial" w:eastAsia="Arial" w:hAnsi="Arial"/>
          <w:sz w:val="24"/>
          <w:szCs w:val="24"/>
        </w:rPr>
        <w:t xml:space="preserve">2) Намерены ли Вы внести существенные изменения в политики МФК и руководство МФК (если - да, необходимо в краткой форме описать предлагаемые изменения)</w:t>
      </w:r>
    </w:p>
    <w:p>
      <w:pPr>
        <w:spacing w:after="60"/>
        <w:ind w:firstLine="567"/>
        <w:jc w:val="both"/>
      </w:pPr>
      <w:r>
        <w:rPr>
          <w:rFonts w:ascii="Arial" w:cs="Arial" w:eastAsia="Arial" w:hAnsi="Arial"/>
          <w:sz w:val="24"/>
          <w:szCs w:val="24"/>
        </w:rPr>
        <w:t xml:space="preserve">21. Представьте любую другую информацию, которую Вы считаете важной для рассмотрения заявки на приобретение акций МФК</w:t>
      </w:r>
    </w:p>
    <w:p>
      <w:pPr>
        <w:spacing w:after="60"/>
        <w:ind w:firstLine="567"/>
        <w:jc w:val="left"/>
      </w:pPr>
      <w:r>
        <w:rPr>
          <w:rFonts w:ascii="Arial" w:cs="Arial" w:eastAsia="Arial" w:hAnsi="Arial"/>
          <w:sz w:val="24"/>
          <w:szCs w:val="24"/>
        </w:rPr>
        <w:t xml:space="preserve">22. Я, ____________________________________________________________________________
                                                       Фамилия, имя, отчество</w:t>
      </w:r>
    </w:p>
    <w:p>
      <w:pPr>
        <w:spacing w:after="60"/>
        <w:ind w:firstLine="567"/>
        <w:jc w:val="both"/>
      </w:pPr>
      <w:r>
        <w:rPr>
          <w:rFonts w:ascii="Arial" w:cs="Arial" w:eastAsia="Arial" w:hAnsi="Arial"/>
          <w:sz w:val="24"/>
          <w:szCs w:val="24"/>
        </w:rPr>
        <w:t xml:space="preserve">Подтверждаю,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удовлетворении заявки на приобретение акций МФК и повлечь ответственность в соответствии с законодательством.</w:t>
      </w:r>
    </w:p>
    <w:p>
      <w:pPr>
        <w:spacing w:after="60"/>
        <w:ind w:firstLine="567"/>
        <w:jc w:val="left"/>
      </w:pPr>
      <w:r>
        <w:rPr>
          <w:rFonts w:ascii="Arial" w:cs="Arial" w:eastAsia="Arial" w:hAnsi="Arial"/>
          <w:sz w:val="24"/>
          <w:szCs w:val="24"/>
        </w:rPr>
        <w:t xml:space="preserve">________________ подпись "___" ________________________ г.</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Необходимо подписать каждую страницу анкеты.</w:t>
      </w:r>
    </w:p>
    <w:p>
      <w:pPr>
        <w:spacing w:after="60"/>
        <w:ind w:firstLine="567"/>
        <w:jc w:val="both"/>
      </w:pPr>
      <w:r>
        <w:rPr>
          <w:rFonts w:ascii="Arial" w:cs="Arial" w:eastAsia="Arial" w:hAnsi="Arial"/>
          <w:sz w:val="24"/>
          <w:szCs w:val="24"/>
        </w:rPr>
        <w:t xml:space="preserve">Исправления в анкете заверяются словами "исправленному верить" и собственноручной подписью кандидата";</w:t>
      </w:r>
    </w:p>
    <w:p>
      <w:pPr>
        <w:spacing w:after="120"/>
        <w:ind w:firstLine="567"/>
        <w:jc w:val="both"/>
      </w:pPr>
      <w:r>
        <w:rPr>
          <w:rFonts w:ascii="Arial" w:cs="Arial" w:eastAsia="Arial" w:hAnsi="Arial"/>
          <w:sz w:val="24"/>
          <w:szCs w:val="24"/>
        </w:rPr>
        <w:t xml:space="preserve">- </w:t>
      </w:r>
      <w:hyperlink w:history="1" r:id="rId__ai5bgo_i0nvmmnqoxm6">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r>
        <w:rPr>
          <w:rFonts w:ascii="Arial" w:cs="Arial" w:eastAsia="Arial" w:hAnsi="Arial"/>
          <w:sz w:val="24"/>
          <w:szCs w:val="24"/>
        </w:rPr>
        <w:t xml:space="preserve">Приложением "13-1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wodlgawngmhx_4xe6hgjs">
        <w:r>
          <w:rPr>
            <w:rFonts w:ascii="Arial" w:cs="Arial" w:eastAsia="Arial" w:hAnsi="Arial"/>
            <w:color w:val="1D4ED8"/>
            <w:sz w:val="24"/>
            <w:szCs w:val="24"/>
            <w:u w:val="single"/>
          </w:rPr>
          <w:t xml:space="preserve">Приложение 13-1</w:t>
        </w:r>
      </w:hyperlink>
      <w:r>
        <w:rPr>
          <w:rFonts w:ascii="Arial" w:cs="Arial" w:eastAsia="Arial" w:hAnsi="Arial"/>
          <w:sz w:val="24"/>
          <w:szCs w:val="24"/>
        </w:rPr>
        <w:t xml:space="preserve">
 к Положению о лицензировании деятельности микрофинансовых компаний</w:t>
      </w:r>
    </w:p>
    <w:p>
      <w:pPr>
        <w:spacing w:after="60" w:before="120"/>
        <w:ind w:firstLine="567"/>
        <w:jc w:val="both"/>
      </w:pPr>
      <w:r>
        <w:rPr>
          <w:rFonts w:ascii="Arial" w:cs="Arial" w:eastAsia="Arial" w:hAnsi="Arial"/>
          <w:sz w:val="24"/>
          <w:szCs w:val="24"/>
        </w:rPr>
        <w:t xml:space="preserve">Дата</w:t>
      </w:r>
    </w:p>
    <w:p>
      <w:pPr>
        <w:spacing w:after="400" w:before="400"/>
        <w:jc w:val="center"/>
      </w:pPr>
      <w:r>
        <w:rPr>
          <w:rFonts w:ascii="Arial" w:cs="Arial" w:eastAsia="Arial" w:hAnsi="Arial"/>
          <w:b/>
          <w:bCs/>
          <w:sz w:val="24"/>
          <w:szCs w:val="24"/>
        </w:rPr>
        <w:t xml:space="preserve">АНКЕТА
 </w:t>
      </w:r>
      <w:r>
        <w:rPr>
          <w:rFonts w:ascii="Arial" w:cs="Arial" w:eastAsia="Arial" w:hAnsi="Arial"/>
          <w:sz w:val="24"/>
          <w:szCs w:val="24"/>
        </w:rPr>
        <w:t xml:space="preserve">Учредителя (акционера) МФК
 (заполняется юридическим лицом)</w:t>
      </w:r>
    </w:p>
    <w:p>
      <w:pPr>
        <w:spacing w:after="60"/>
        <w:ind w:firstLine="567"/>
        <w:jc w:val="both"/>
      </w:pPr>
      <w:r>
        <w:rPr>
          <w:rFonts w:ascii="Arial" w:cs="Arial" w:eastAsia="Arial" w:hAnsi="Arial"/>
          <w:sz w:val="24"/>
          <w:szCs w:val="24"/>
        </w:rPr>
        <w:t xml:space="preserve">1. Наименование юридического лица (далее - "компания")</w:t>
      </w:r>
    </w:p>
    <w:p>
      <w:pPr>
        <w:spacing w:after="60"/>
        <w:ind w:firstLine="567"/>
        <w:jc w:val="left"/>
      </w:pPr>
      <w:r>
        <w:rPr>
          <w:rFonts w:ascii="Arial" w:cs="Arial" w:eastAsia="Arial" w:hAnsi="Arial"/>
          <w:sz w:val="24"/>
          <w:szCs w:val="24"/>
        </w:rPr>
        <w:t xml:space="preserve">__________________________________________________________________________________
                             (указать полное и сокращенное наименование юридического лица)</w:t>
      </w:r>
    </w:p>
    <w:p>
      <w:pPr>
        <w:spacing w:after="60"/>
        <w:ind w:firstLine="567"/>
        <w:jc w:val="left"/>
      </w:pPr>
      <w:r>
        <w:rPr>
          <w:rFonts w:ascii="Arial" w:cs="Arial" w:eastAsia="Arial" w:hAnsi="Arial"/>
          <w:sz w:val="24"/>
          <w:szCs w:val="24"/>
        </w:rPr>
        <w:t xml:space="preserve">2. Юридический адрес компании ______________________________________________________</w:t>
      </w:r>
    </w:p>
    <w:p>
      <w:pPr>
        <w:spacing w:after="60"/>
        <w:ind w:firstLine="567"/>
        <w:jc w:val="left"/>
      </w:pPr>
      <w:r>
        <w:rPr>
          <w:rFonts w:ascii="Arial" w:cs="Arial" w:eastAsia="Arial" w:hAnsi="Arial"/>
          <w:sz w:val="24"/>
          <w:szCs w:val="24"/>
        </w:rPr>
        <w:t xml:space="preserve">3. Дата создания компании ___________________________________________________________</w:t>
      </w:r>
    </w:p>
    <w:p>
      <w:pPr>
        <w:spacing w:after="60"/>
        <w:ind w:firstLine="567"/>
        <w:jc w:val="left"/>
      </w:pPr>
      <w:r>
        <w:rPr>
          <w:rFonts w:ascii="Arial" w:cs="Arial" w:eastAsia="Arial" w:hAnsi="Arial"/>
          <w:sz w:val="24"/>
          <w:szCs w:val="24"/>
        </w:rPr>
        <w:t xml:space="preserve">4. ИНН ____________________________________________________________________________</w:t>
      </w:r>
    </w:p>
    <w:p>
      <w:pPr>
        <w:spacing w:after="60"/>
        <w:ind w:firstLine="567"/>
        <w:jc w:val="left"/>
      </w:pPr>
      <w:r>
        <w:rPr>
          <w:rFonts w:ascii="Arial" w:cs="Arial" w:eastAsia="Arial" w:hAnsi="Arial"/>
          <w:sz w:val="24"/>
          <w:szCs w:val="24"/>
        </w:rPr>
        <w:t xml:space="preserve">5. Дата регистрации в уполномоченном органе по регистрации юридических лиц</w:t>
      </w:r>
    </w:p>
    <w:p>
      <w:pPr>
        <w:spacing w:after="60"/>
        <w:ind w:firstLine="567"/>
        <w:jc w:val="left"/>
      </w:pPr>
      <w:r>
        <w:rPr>
          <w:rFonts w:ascii="Arial" w:cs="Arial" w:eastAsia="Arial" w:hAnsi="Arial"/>
          <w:sz w:val="24"/>
          <w:szCs w:val="24"/>
        </w:rPr>
        <w:t xml:space="preserve">___________________________________________________________________________________
                           № (свидетельства о государственной регистрации/перерегистрации)</w:t>
      </w:r>
    </w:p>
    <w:p>
      <w:pPr>
        <w:spacing w:after="60"/>
        <w:ind w:firstLine="567"/>
        <w:jc w:val="left"/>
      </w:pPr>
      <w:r>
        <w:rPr>
          <w:rFonts w:ascii="Arial" w:cs="Arial" w:eastAsia="Arial" w:hAnsi="Arial"/>
          <w:sz w:val="24"/>
          <w:szCs w:val="24"/>
        </w:rPr>
        <w:t xml:space="preserve">6. В каких банках открыты счета компании: ______________________________________________</w:t>
      </w:r>
    </w:p>
    <w:p>
      <w:pPr>
        <w:spacing w:after="60"/>
        <w:ind w:firstLine="567"/>
        <w:jc w:val="both"/>
      </w:pPr>
      <w:r>
        <w:rPr>
          <w:rFonts w:ascii="Arial" w:cs="Arial" w:eastAsia="Arial" w:hAnsi="Arial"/>
          <w:sz w:val="24"/>
          <w:szCs w:val="24"/>
        </w:rPr>
        <w:t xml:space="preserve">7. Опишите виды деятельности, которым компании разрешено заниматься, согласно лицензии(ям) (или другому разрешительному документу), с указанием номера лицензии (разрешительного документа) и органа, выдавшего лицензию (разрешительный документ):</w:t>
      </w:r>
    </w:p>
    <w:p>
      <w:pPr>
        <w:spacing w:after="60"/>
        <w:ind w:firstLine="567"/>
        <w:jc w:val="both"/>
      </w:pPr>
      <w:r>
        <w:rPr>
          <w:rFonts w:ascii="Arial" w:cs="Arial" w:eastAsia="Arial" w:hAnsi="Arial"/>
          <w:sz w:val="24"/>
          <w:szCs w:val="24"/>
        </w:rPr>
        <w:t xml:space="preserve">8. Опишите другие виды деятельности, которым занимается компания:</w:t>
      </w:r>
    </w:p>
    <w:p>
      <w:pPr>
        <w:spacing w:after="60"/>
        <w:ind w:firstLine="567"/>
        <w:jc w:val="left"/>
      </w:pPr>
      <w:r>
        <w:rPr>
          <w:rFonts w:ascii="Arial" w:cs="Arial" w:eastAsia="Arial" w:hAnsi="Arial"/>
          <w:sz w:val="24"/>
          <w:szCs w:val="24"/>
        </w:rPr>
        <w:t xml:space="preserve">9. Лица, имеющие общие интересы с ___________________________________________________
                                                                                      (полное наименование Компании):</w:t>
      </w:r>
    </w:p>
    <w:p>
      <w:pPr>
        <w:spacing w:after="120"/>
        <w:ind w:firstLine="567"/>
        <w:jc w:val="both"/>
      </w:pPr>
      <w:r>
        <w:rPr>
          <w:rFonts w:ascii="Arial" w:cs="Arial" w:eastAsia="Arial" w:hAnsi="Arial"/>
          <w:sz w:val="24"/>
          <w:szCs w:val="24"/>
        </w:rPr>
        <w:t xml:space="preserve">1) юридические и физические лица, являющиеся участниками/акционерами (полное наименование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3"/>
        <w:gridCol w:w="2972"/>
        <w:gridCol w:w="2233"/>
      </w:tblGrid>
      <w:tr>
        <w:tc>
          <w:tcPr>
            <w:tcW w:type="dxa" w:w="4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юридических лиц, ФИО физических лиц</w:t>
            </w:r>
          </w:p>
        </w:tc>
        <w:tc>
          <w:tcPr>
            <w:tcW w:type="dxa" w:w="2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акций</w:t>
            </w:r>
          </w:p>
        </w:tc>
        <w:tc>
          <w:tcPr>
            <w:tcW w:type="dxa" w:w="2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left"/>
      </w:pPr>
      <w:r>
        <w:rPr>
          <w:rFonts w:ascii="Arial" w:cs="Arial" w:eastAsia="Arial" w:hAnsi="Arial"/>
          <w:sz w:val="24"/>
          <w:szCs w:val="24"/>
        </w:rPr>
        <w:t xml:space="preserve">2) компании, в которых _______________________________________________________________
                                                                           (полное наименование заявителя - юридического лица)</w:t>
      </w:r>
    </w:p>
    <w:p>
      <w:pPr>
        <w:spacing w:after="120" w:before="120"/>
        <w:ind w:firstLine="567"/>
        <w:jc w:val="left"/>
      </w:pPr>
      <w:r>
        <w:rPr>
          <w:rFonts w:ascii="Arial" w:cs="Arial" w:eastAsia="Arial" w:hAnsi="Arial"/>
          <w:sz w:val="24"/>
          <w:szCs w:val="24"/>
        </w:rPr>
        <w:t xml:space="preserve">является участником/акционером;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3"/>
        <w:gridCol w:w="3475"/>
        <w:gridCol w:w="2669"/>
      </w:tblGrid>
      <w:tr>
        <w:tc>
          <w:tcPr>
            <w:tcW w:type="dxa" w:w="40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юридических лиц</w:t>
            </w:r>
          </w:p>
        </w:tc>
        <w:tc>
          <w:tcPr>
            <w:tcW w:type="dxa" w:w="34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акций</w:t>
            </w:r>
          </w:p>
        </w:tc>
        <w:tc>
          <w:tcPr>
            <w:tcW w:type="dxa" w:w="26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w:t>
            </w:r>
          </w:p>
        </w:tc>
      </w:tr>
    </w:tbl>
    <w:p>
      <w:pPr>
        <w:spacing w:after="60" w:before="120"/>
        <w:ind w:firstLine="567"/>
        <w:jc w:val="left"/>
      </w:pPr>
      <w:r>
        <w:rPr>
          <w:rFonts w:ascii="Arial" w:cs="Arial" w:eastAsia="Arial" w:hAnsi="Arial"/>
          <w:sz w:val="24"/>
          <w:szCs w:val="24"/>
        </w:rPr>
        <w:t xml:space="preserve">3) аффилированные с _______________________________________________________________
                                                                                         (полное наименование Компании)</w:t>
      </w:r>
    </w:p>
    <w:p>
      <w:pPr>
        <w:spacing w:after="60"/>
        <w:ind w:firstLine="567"/>
        <w:jc w:val="left"/>
      </w:pPr>
      <w:r>
        <w:rPr>
          <w:rFonts w:ascii="Arial" w:cs="Arial" w:eastAsia="Arial" w:hAnsi="Arial"/>
          <w:sz w:val="24"/>
          <w:szCs w:val="24"/>
        </w:rPr>
        <w:t xml:space="preserve">юридические лица и физические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3"/>
        <w:gridCol w:w="2972"/>
        <w:gridCol w:w="2233"/>
      </w:tblGrid>
      <w:tr>
        <w:tc>
          <w:tcPr>
            <w:tcW w:type="dxa" w:w="4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юридических лиц, ФИО физических лиц</w:t>
            </w:r>
          </w:p>
        </w:tc>
        <w:tc>
          <w:tcPr>
            <w:tcW w:type="dxa" w:w="2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акций</w:t>
            </w:r>
          </w:p>
        </w:tc>
        <w:tc>
          <w:tcPr>
            <w:tcW w:type="dxa" w:w="2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10. Укажите должностных лиц компании с указанием их позиции в компании, а также их гражданства (члены Совета директоров (наблюдательного органа), члены правления (исполнительного органа), финансовый менеджер (главный бухгалтер).</w:t>
      </w:r>
    </w:p>
    <w:p>
      <w:pPr>
        <w:spacing w:after="120"/>
        <w:ind w:firstLine="567"/>
        <w:jc w:val="both"/>
      </w:pPr>
      <w:r>
        <w:rPr>
          <w:rFonts w:ascii="Arial" w:cs="Arial" w:eastAsia="Arial" w:hAnsi="Arial"/>
          <w:sz w:val="24"/>
          <w:szCs w:val="24"/>
        </w:rPr>
        <w:t xml:space="preserve">11. Являются ли члены Совета директоров или должностные лица (члены Совета директоров (наблюдательного органа)), члены правления (исполнительного органа), финансовый менеджер (главный бухгалтер) компании владельцами акций МФК, акционером которой намерена стать компания. Если да, необходимо указать количество акций, находящихся во владении указанных должностных лиц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621"/>
        <w:gridCol w:w="3408"/>
        <w:gridCol w:w="2396"/>
        <w:gridCol w:w="3430"/>
      </w:tblGrid>
      <w:tr>
        <w:tc>
          <w:tcPr>
            <w:tcW w:type="dxa" w:w="3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34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находящихся во владении</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МФК</w:t>
            </w:r>
          </w:p>
        </w:tc>
        <w:tc>
          <w:tcPr>
            <w:tcW w:type="dxa" w:w="34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сведения или примечания</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Имеет ли компания ссудную (кредитную) задолженность перед финансово-кредитными организациями и/или другими лицами, если да, необходимо указать дату получения кредита (займа), цели получения кредита/ов (займа), полученную сумму кредита (займа) и остаток задолженности по основной сумме кредита (займа) и процентов по нему на дату подачи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8"/>
        <w:gridCol w:w="1455"/>
        <w:gridCol w:w="1295"/>
      </w:tblGrid>
      <w:tr>
        <w:tc>
          <w:tcPr>
            <w:tcW w:type="dxa" w:w="74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4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 (кредита)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займа (кредита)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выплаты</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 (кредиту)</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Намерена ли компания включить в состав Совета директоров настоящего МФК представителей компании (если - да, необходимо указать кандидатуры), и намерена ли Компания внести существенные изменения в политики МФК и руководство МФК (если - да, необходимо указать предлагаемые изменения).</w:t>
      </w:r>
    </w:p>
    <w:p>
      <w:pPr>
        <w:spacing w:after="120"/>
        <w:ind w:firstLine="567"/>
        <w:jc w:val="both"/>
      </w:pPr>
      <w:r>
        <w:rPr>
          <w:rFonts w:ascii="Arial" w:cs="Arial" w:eastAsia="Arial" w:hAnsi="Arial"/>
          <w:sz w:val="24"/>
          <w:szCs w:val="24"/>
        </w:rPr>
        <w:t xml:space="preserve">14. Укажите все структурные подразделения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9"/>
        <w:gridCol w:w="743"/>
        <w:gridCol w:w="1476"/>
        <w:gridCol w:w="1843"/>
        <w:gridCol w:w="3247"/>
      </w:tblGrid>
      <w:tr>
        <w:tc>
          <w:tcPr>
            <w:tcW w:type="dxa" w:w="2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
 (филиал, представительство)</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Руководитель</w:t>
            </w:r>
          </w:p>
        </w:tc>
        <w:tc>
          <w:tcPr>
            <w:tcW w:type="dxa" w:w="1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32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сведения или примечания</w:t>
            </w:r>
          </w:p>
        </w:tc>
      </w:tr>
      <w:tr>
        <w:tc>
          <w:tcPr>
            <w:tcW w:type="dxa" w:w="28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15. Укажите вовлечена ли компания в судебные споры с кем-либо, если да - укажите подробно о деталях судебного спора (истец, ответчик, предмет спора, в какой судебной инстанции рассматривается судебное дело, на каком этапе рассмотрения находится дело).</w:t>
      </w:r>
    </w:p>
    <w:p>
      <w:pPr>
        <w:spacing w:after="60"/>
        <w:ind w:firstLine="567"/>
        <w:jc w:val="both"/>
      </w:pPr>
      <w:r>
        <w:rPr>
          <w:rFonts w:ascii="Arial" w:cs="Arial" w:eastAsia="Arial" w:hAnsi="Arial"/>
          <w:sz w:val="24"/>
          <w:szCs w:val="24"/>
        </w:rPr>
        <w:t xml:space="preserve">16. Другая информация, являющаяся существенной по мнению заявителя:</w:t>
      </w:r>
    </w:p>
    <w:p>
      <w:pPr>
        <w:spacing w:after="60"/>
        <w:ind w:firstLine="567"/>
        <w:jc w:val="both"/>
      </w:pPr>
      <w:r>
        <w:rPr>
          <w:rFonts w:ascii="Arial" w:cs="Arial" w:eastAsia="Arial" w:hAnsi="Arial"/>
          <w:sz w:val="24"/>
          <w:szCs w:val="24"/>
        </w:rPr>
        <w:t xml:space="preserve">Подпись Руководителя компании</w:t>
      </w:r>
    </w:p>
    <w:p>
      <w:pPr>
        <w:spacing w:after="60"/>
        <w:ind w:firstLine="567"/>
        <w:jc w:val="both"/>
      </w:pPr>
      <w:r>
        <w:rPr>
          <w:rFonts w:ascii="Arial" w:cs="Arial" w:eastAsia="Arial" w:hAnsi="Arial"/>
          <w:sz w:val="24"/>
          <w:szCs w:val="24"/>
        </w:rPr>
        <w:t xml:space="preserve">Печать компании";</w:t>
      </w:r>
    </w:p>
    <w:p>
      <w:pPr>
        <w:spacing w:after="120"/>
        <w:ind w:firstLine="567"/>
        <w:jc w:val="both"/>
      </w:pPr>
      <w:r>
        <w:rPr>
          <w:rFonts w:ascii="Arial" w:cs="Arial" w:eastAsia="Arial" w:hAnsi="Arial"/>
          <w:sz w:val="24"/>
          <w:szCs w:val="24"/>
        </w:rPr>
        <w:t xml:space="preserve">- </w:t>
      </w:r>
      <w:hyperlink w:history="1" r:id="rIdn9rq9wpva5xqh2dp31ap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hyperlink w:history="1" r:id="rIdmrqg8zlt0teeztto7xzpy">
        <w:r>
          <w:rPr>
            <w:rFonts w:ascii="Arial" w:cs="Arial" w:eastAsia="Arial" w:hAnsi="Arial"/>
            <w:color w:val="1D4ED8"/>
            <w:sz w:val="24"/>
            <w:szCs w:val="24"/>
            <w:u w:val="single"/>
          </w:rPr>
          <w:t xml:space="preserve">Приложением "15"</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hyperlink w:history="1" r:id="rIdxmxkkllccydy6d1owzf-g">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к Положению о лицензировании деятельности микрофинансовых компаний</w:t>
      </w:r>
    </w:p>
    <w:p>
      <w:pPr>
        <w:spacing w:after="400" w:before="400"/>
        <w:jc w:val="center"/>
      </w:pPr>
      <w:r>
        <w:rPr>
          <w:rFonts w:ascii="Arial" w:cs="Arial" w:eastAsia="Arial" w:hAnsi="Arial"/>
          <w:b/>
          <w:bCs/>
          <w:sz w:val="32"/>
          <w:szCs w:val="32"/>
        </w:rPr>
        <w:t xml:space="preserve">Минимальные требования к содержанию плана мероприятий по прекращению (завершению) банковских операций, запрещенных МФК</w:t>
      </w:r>
    </w:p>
    <w:p>
      <w:pPr>
        <w:spacing w:after="60"/>
        <w:ind w:firstLine="567"/>
        <w:jc w:val="both"/>
      </w:pPr>
      <w:r>
        <w:rPr>
          <w:rFonts w:ascii="Arial" w:cs="Arial" w:eastAsia="Arial" w:hAnsi="Arial"/>
          <w:sz w:val="24"/>
          <w:szCs w:val="24"/>
        </w:rPr>
        <w:t xml:space="preserve">1. Коммерческим банком должен быть предоставлен План мероприятий по прекращению (завершению) банковских операций, запрещенных МФК (далее - План мероприятий) по каждому виду операций, объемов и сроков их завершения. Перед подготовкой Плана мероприятий банком должна быть произведена инвентаризация всех действующих банковских операций и сделок (договора, соглашения и иные документы), для достоверного представления информации по срокам их завершения, определения реального объема подлежащих завершению банковских операций и операций, завершение которых не зависит от банка и будет затруднительным в установленные сроки.</w:t>
      </w:r>
    </w:p>
    <w:p>
      <w:pPr>
        <w:spacing w:after="60"/>
        <w:ind w:firstLine="567"/>
        <w:jc w:val="both"/>
      </w:pPr>
      <w:r>
        <w:rPr>
          <w:rFonts w:ascii="Arial" w:cs="Arial" w:eastAsia="Arial" w:hAnsi="Arial"/>
          <w:sz w:val="24"/>
          <w:szCs w:val="24"/>
        </w:rPr>
        <w:t xml:space="preserve">2. Общий срок реализации плана мероприятий, определенный коммерческим банком, должен быть обоснован с учетом конкретной ситуации в коммерческом банке и характера предлагаемых мер и не превышать 12 (двенадцати) месяцев после получения лицензии МФК.</w:t>
      </w:r>
    </w:p>
    <w:p>
      <w:pPr>
        <w:spacing w:after="60"/>
        <w:ind w:firstLine="567"/>
        <w:jc w:val="both"/>
      </w:pPr>
      <w:r>
        <w:rPr>
          <w:rFonts w:ascii="Arial" w:cs="Arial" w:eastAsia="Arial" w:hAnsi="Arial"/>
          <w:sz w:val="24"/>
          <w:szCs w:val="24"/>
        </w:rPr>
        <w:t xml:space="preserve">3. Представляемый план мероприятий должен содержать в обязательном порядке: детальные мероприятия и сроки их выполнения, ответственных исполнителей на каждом этапе реализации, указание индикаторов выполнения, а также меры, предпринимаемые банком по осуществлению контроля исполнения плана мероприятий. План мероприятий МФК должен предусматривать при необходимости способы и условия участия акционеров и третьих лиц.</w:t>
      </w:r>
    </w:p>
    <w:p>
      <w:pPr>
        <w:spacing w:after="60"/>
        <w:ind w:firstLine="567"/>
        <w:jc w:val="both"/>
      </w:pPr>
      <w:r>
        <w:rPr>
          <w:rFonts w:ascii="Arial" w:cs="Arial" w:eastAsia="Arial" w:hAnsi="Arial"/>
          <w:sz w:val="24"/>
          <w:szCs w:val="24"/>
        </w:rPr>
        <w:t xml:space="preserve">4. План мероприятий должен содержать сведения о предполагаемом результате его выполнения, включая:</w:t>
      </w:r>
    </w:p>
    <w:p>
      <w:pPr>
        <w:spacing w:after="60"/>
        <w:ind w:firstLine="567"/>
        <w:jc w:val="both"/>
      </w:pPr>
      <w:r>
        <w:rPr>
          <w:rFonts w:ascii="Arial" w:cs="Arial" w:eastAsia="Arial" w:hAnsi="Arial"/>
          <w:sz w:val="24"/>
          <w:szCs w:val="24"/>
        </w:rPr>
        <w:t xml:space="preserve">- действия МФК по завершению ранее заключенных сделок и/или проведению банковских операций;</w:t>
      </w:r>
    </w:p>
    <w:p>
      <w:pPr>
        <w:spacing w:after="60"/>
        <w:ind w:firstLine="567"/>
        <w:jc w:val="both"/>
      </w:pPr>
      <w:r>
        <w:rPr>
          <w:rFonts w:ascii="Arial" w:cs="Arial" w:eastAsia="Arial" w:hAnsi="Arial"/>
          <w:sz w:val="24"/>
          <w:szCs w:val="24"/>
        </w:rPr>
        <w:t xml:space="preserve">- перечень операций завершение, которых будет затруднительным или невозможным в установленные сроки;</w:t>
      </w:r>
    </w:p>
    <w:p>
      <w:pPr>
        <w:spacing w:after="60"/>
        <w:ind w:firstLine="567"/>
        <w:jc w:val="both"/>
      </w:pPr>
      <w:r>
        <w:rPr>
          <w:rFonts w:ascii="Arial" w:cs="Arial" w:eastAsia="Arial" w:hAnsi="Arial"/>
          <w:sz w:val="24"/>
          <w:szCs w:val="24"/>
        </w:rPr>
        <w:t xml:space="preserve">- сроки прекращений действий договоров, сделок и иных документов, связанных с запрещенными для МФК банковскими операциями.</w:t>
      </w:r>
    </w:p>
    <w:p>
      <w:pPr>
        <w:spacing w:after="60"/>
        <w:ind w:firstLine="567"/>
        <w:jc w:val="both"/>
      </w:pPr>
      <w:r>
        <w:rPr>
          <w:rFonts w:ascii="Arial" w:cs="Arial" w:eastAsia="Arial" w:hAnsi="Arial"/>
          <w:sz w:val="24"/>
          <w:szCs w:val="24"/>
        </w:rPr>
        <w:t xml:space="preserve">5. План мероприятий должен быть подписан руководителем коммерческого банка и главным бухгалтером коммерческого банка, а также утвержден советом директоров.</w:t>
      </w:r>
    </w:p>
    <w:p>
      <w:pPr>
        <w:spacing w:after="60"/>
        <w:ind w:firstLine="567"/>
        <w:jc w:val="both"/>
      </w:pPr>
      <w:r>
        <w:rPr>
          <w:rFonts w:ascii="Arial" w:cs="Arial" w:eastAsia="Arial" w:hAnsi="Arial"/>
          <w:sz w:val="24"/>
          <w:szCs w:val="24"/>
        </w:rPr>
        <w:t xml:space="preserve">6. Все листы плана мероприятий, включая приложения, должны быть пронумерованы, прошнурованы и скреплены печатью коммерческого банка.</w:t>
      </w:r>
    </w:p>
    <w:p>
      <w:pPr>
        <w:spacing w:after="60"/>
        <w:ind w:firstLine="567"/>
        <w:jc w:val="both"/>
      </w:pPr>
      <w:r>
        <w:rPr>
          <w:rFonts w:ascii="Arial" w:cs="Arial" w:eastAsia="Arial" w:hAnsi="Arial"/>
          <w:sz w:val="24"/>
          <w:szCs w:val="24"/>
        </w:rPr>
        <w:t xml:space="preserve">7. Для разработки плана мероприятий коммерческий банк вправе привлекать аудиторскую организацию (индивидуального аудитора).</w:t>
      </w:r>
    </w:p>
    <w:p>
      <w:pPr>
        <w:spacing w:after="60"/>
        <w:ind w:firstLine="567"/>
        <w:jc w:val="both"/>
      </w:pPr>
      <w:r>
        <w:rPr>
          <w:rFonts w:ascii="Arial" w:cs="Arial" w:eastAsia="Arial" w:hAnsi="Arial"/>
          <w:sz w:val="24"/>
          <w:szCs w:val="24"/>
        </w:rPr>
        <w:t xml:space="preserve">8. В случае необходимости Национальный банк вправе запросить у коммерческого банка дополнительную информацию, необходимую для признания плана мероприятий реальным, установив срок ее представления.</w:t>
      </w:r>
    </w:p>
    <w:p>
      <w:pPr>
        <w:spacing w:after="60"/>
        <w:ind w:firstLine="567"/>
        <w:jc w:val="both"/>
      </w:pPr>
      <w:r>
        <w:rPr>
          <w:rFonts w:ascii="Arial" w:cs="Arial" w:eastAsia="Arial" w:hAnsi="Arial"/>
          <w:sz w:val="24"/>
          <w:szCs w:val="24"/>
        </w:rPr>
        <w:t xml:space="preserve">9. МФК обязана обеспечить выполнение плана мероприятий в полном объеме и установленные сроки.".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2qi6uxb-f_h9qugpjjva">
      <w:r>
        <w:rPr>
          <w:rFonts w:ascii="Arial" w:cs="Arial" w:eastAsia="Arial" w:hAnsi="Arial"/>
          <w:color w:val="132D3F"/>
          <w:sz w:val="16"/>
          <w:szCs w:val="16"/>
          <w:u w:val="single"/>
        </w:rPr>
        <w:t xml:space="preserve">dalil.kg/document/800228</w:t>
      </w:r>
    </w:hyperlink>
  </w:p>
  <w:p>
    <w:pPr>
      <w:spacing w:after="0" w:before="40"/>
      <w:jc w:val="center"/>
    </w:pPr>
    <w:hyperlink w:history="1" r:id="rIdvlmpoj5nkayfuwg6yvki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s9ilwl29dbyprfkfdbur" Type="http://schemas.openxmlformats.org/officeDocument/2006/relationships/hyperlink" Target="https://dalil.kg/document/111486" TargetMode="External"/><Relationship Id="rIdlocvmj3vq8v47rjint60x" Type="http://schemas.openxmlformats.org/officeDocument/2006/relationships/hyperlink" Target="https://dalil.kg/document/800228#p1" TargetMode="External"/><Relationship Id="rIdenncv_f05dr3zmeq5ady4" Type="http://schemas.openxmlformats.org/officeDocument/2006/relationships/hyperlink" Target="https://dalil.kg/document/800057" TargetMode="External"/><Relationship Id="rIdzshu35xsyczmuwly0rhpi" Type="http://schemas.openxmlformats.org/officeDocument/2006/relationships/hyperlink" Target="https://dalil.kg/document/800058" TargetMode="External"/><Relationship Id="rIdwm24oswor46vk4il4fvah" Type="http://schemas.openxmlformats.org/officeDocument/2006/relationships/hyperlink" Target="https://dalil.kg/document/800057" TargetMode="External"/><Relationship Id="rIdr54jt-sla0_ftgakfe2-n" Type="http://schemas.openxmlformats.org/officeDocument/2006/relationships/hyperlink" Target="https://dalil.kg/document/800058" TargetMode="External"/><Relationship Id="rId_daz9rjze16o2bmlvjyb-" Type="http://schemas.openxmlformats.org/officeDocument/2006/relationships/hyperlink" Target="https://dalil.kg/document/800058" TargetMode="External"/><Relationship Id="rIdpoyw01badvf1egpszpf_j" Type="http://schemas.openxmlformats.org/officeDocument/2006/relationships/hyperlink" Target="https://dalil.kg/document/800057" TargetMode="External"/><Relationship Id="rId-eedkjykdlo5v5lvxhaxy" Type="http://schemas.openxmlformats.org/officeDocument/2006/relationships/hyperlink" Target="https://dalil.kg/document/800058" TargetMode="External"/><Relationship Id="rIdyo0exthgiwk8ujx7gxgp2" Type="http://schemas.openxmlformats.org/officeDocument/2006/relationships/hyperlink" Target="https://dalil.kg/document/800058#p7" TargetMode="External"/><Relationship Id="rIdbgxdnzckkpyp6soqh7nhk" Type="http://schemas.openxmlformats.org/officeDocument/2006/relationships/hyperlink" Target="https://dalil.kg/document/800058#p8" TargetMode="External"/><Relationship Id="rIdk-vq-kamodtdig54e1ufj" Type="http://schemas.openxmlformats.org/officeDocument/2006/relationships/hyperlink" Target="https://dalil.kg/document/800058#p9" TargetMode="External"/><Relationship Id="rId0yx_prfhb1hu-agyhn9tv" Type="http://schemas.openxmlformats.org/officeDocument/2006/relationships/hyperlink" Target="https://dalil.kg/document/800058#p10" TargetMode="External"/><Relationship Id="rIdrx8otucjnfj8-i9fgbmnz" Type="http://schemas.openxmlformats.org/officeDocument/2006/relationships/hyperlink" Target="https://dalil.kg/document/800058#p7" TargetMode="External"/><Relationship Id="rIdwkclbh50htvmaenamnpwc" Type="http://schemas.openxmlformats.org/officeDocument/2006/relationships/hyperlink" Target="https://dalil.kg/document/800058#p8" TargetMode="External"/><Relationship Id="rIddrq3xu-5arb-avqkshvdm" Type="http://schemas.openxmlformats.org/officeDocument/2006/relationships/hyperlink" Target="https://dalil.kg/document/800058#p9" TargetMode="External"/><Relationship Id="rIdvgzfp0ppkiw3k4vr_-euy" Type="http://schemas.openxmlformats.org/officeDocument/2006/relationships/hyperlink" Target="https://dalil.kg/document/800058#p10" TargetMode="External"/><Relationship Id="rIdzaflvvhaqml3xkw0vystv" Type="http://schemas.openxmlformats.org/officeDocument/2006/relationships/hyperlink" Target="https://dalil.kg/document/800058" TargetMode="External"/><Relationship Id="rIdjiwfjncjd6ykeghblkkjg" Type="http://schemas.openxmlformats.org/officeDocument/2006/relationships/hyperlink" Target="https://dalil.kg/document/800058#p14" TargetMode="External"/><Relationship Id="rIdyykucfvild6l5xh055rck" Type="http://schemas.openxmlformats.org/officeDocument/2006/relationships/hyperlink" Target="https://dalil.kg/document/800058#p13" TargetMode="External"/><Relationship Id="rIdv3fospqxjug5pbixsyxw8" Type="http://schemas.openxmlformats.org/officeDocument/2006/relationships/hyperlink" Target="https://dalil.kg/document/800058#p13_1" TargetMode="External"/><Relationship Id="rIdam05auhe4wee8n3bldgmr" Type="http://schemas.openxmlformats.org/officeDocument/2006/relationships/hyperlink" Target="https://dalil.kg/document/800058#p14" TargetMode="External"/><Relationship Id="rIdxys_l9io8lcvmpscjdwxe" Type="http://schemas.openxmlformats.org/officeDocument/2006/relationships/hyperlink" Target="https://dalil.kg/document/800058" TargetMode="External"/><Relationship Id="rIdjtatrwo-ffpmtfrhgekbg" Type="http://schemas.openxmlformats.org/officeDocument/2006/relationships/hyperlink" Target="https://dalil.kg/document/800058#p4" TargetMode="External"/><Relationship Id="rIddbgasrj1jwlkpxguacvkm" Type="http://schemas.openxmlformats.org/officeDocument/2006/relationships/hyperlink" Target="https://dalil.kg/document/800058#p5" TargetMode="External"/><Relationship Id="rIdij7rra_krgwbm1mtfpumm" Type="http://schemas.openxmlformats.org/officeDocument/2006/relationships/hyperlink" Target="https://dalil.kg/document/800058#p13" TargetMode="External"/><Relationship Id="rIdwm9efywqfv-l3u5bf12bg" Type="http://schemas.openxmlformats.org/officeDocument/2006/relationships/hyperlink" Target="https://dalil.kg/document/800058#p13_1" TargetMode="External"/><Relationship Id="rIdwmogbpxj8erum2vzwzivj" Type="http://schemas.openxmlformats.org/officeDocument/2006/relationships/hyperlink" Target="https://dalil.kg/document/800058#p6" TargetMode="External"/><Relationship Id="rId02ukvkpaalmsh26pvtp9d" Type="http://schemas.openxmlformats.org/officeDocument/2006/relationships/hyperlink" Target="https://dalil.kg/document/800058#p1" TargetMode="External"/><Relationship Id="rIdn4tbnwnakh5xkvyb_eyo9" Type="http://schemas.openxmlformats.org/officeDocument/2006/relationships/hyperlink" Target="https://dalil.kg/document/800058#p7" TargetMode="External"/><Relationship Id="rIdwhjqa7q6p7edg4g08r_id" Type="http://schemas.openxmlformats.org/officeDocument/2006/relationships/hyperlink" Target="https://dalil.kg/document/800058#p8" TargetMode="External"/><Relationship Id="rIdfrgv4c03r5i7kq1_hxsdf" Type="http://schemas.openxmlformats.org/officeDocument/2006/relationships/hyperlink" Target="https://dalil.kg/document/1081" TargetMode="External"/><Relationship Id="rId5qijhcfypvva1gnvly_cl" Type="http://schemas.openxmlformats.org/officeDocument/2006/relationships/hyperlink" Target="https://dalil.kg/document/800058#p1" TargetMode="External"/><Relationship Id="rIduuzjs0pwgp4agmwope6_j" Type="http://schemas.openxmlformats.org/officeDocument/2006/relationships/hyperlink" Target="https://dalil.kg/document/800058#p1" TargetMode="External"/><Relationship Id="rIdxshtrx9wpn3bmnq-2comx" Type="http://schemas.openxmlformats.org/officeDocument/2006/relationships/hyperlink" Target="https://dalil.kg/document/800058#p7" TargetMode="External"/><Relationship Id="rIdqmeohwb841qvnyrmyurkk" Type="http://schemas.openxmlformats.org/officeDocument/2006/relationships/hyperlink" Target="https://dalil.kg/document/800058#p8" TargetMode="External"/><Relationship Id="rIdjc-9xapi7dc6sbjrwlgi8" Type="http://schemas.openxmlformats.org/officeDocument/2006/relationships/hyperlink" Target="https://dalil.kg/document/800058#p9" TargetMode="External"/><Relationship Id="rIdo2-ddwq6o5ak9bm2q3cyl" Type="http://schemas.openxmlformats.org/officeDocument/2006/relationships/hyperlink" Target="https://dalil.kg/document/800058#p10" TargetMode="External"/><Relationship Id="rIdew9gbzy-vuywujmxt2evz" Type="http://schemas.openxmlformats.org/officeDocument/2006/relationships/hyperlink" Target="https://dalil.kg/document/800058#p13" TargetMode="External"/><Relationship Id="rIdkcto5tc23r72ouscz-hsl" Type="http://schemas.openxmlformats.org/officeDocument/2006/relationships/hyperlink" Target="https://dalil.kg/document/800058#p13" TargetMode="External"/><Relationship Id="rId__ai5bgo_i0nvmmnqoxm6" Type="http://schemas.openxmlformats.org/officeDocument/2006/relationships/hyperlink" Target="https://dalil.kg/document/800058#p13_1" TargetMode="External"/><Relationship Id="rIdwodlgawngmhx_4xe6hgjs" Type="http://schemas.openxmlformats.org/officeDocument/2006/relationships/hyperlink" Target="https://dalil.kg/document/800058#p13_1" TargetMode="External"/><Relationship Id="rIdn9rq9wpva5xqh2dp31apq" Type="http://schemas.openxmlformats.org/officeDocument/2006/relationships/hyperlink" Target="https://dalil.kg/document/800058" TargetMode="External"/><Relationship Id="rIdmrqg8zlt0teeztto7xzpy" Type="http://schemas.openxmlformats.org/officeDocument/2006/relationships/hyperlink" Target="https://dalil.kg/document/800058#p15" TargetMode="External"/><Relationship Id="rIdxmxkkllccydy6d1owzf-g" Type="http://schemas.openxmlformats.org/officeDocument/2006/relationships/hyperlink" Target="https://dalil.kg/document/800058#p15"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2qi6uxb-f_h9qugpjjva" Type="http://schemas.openxmlformats.org/officeDocument/2006/relationships/hyperlink" Target="https://dalil.kg/document/800228" TargetMode="External"/><Relationship Id="rIdvlmpoj5nkayfuwg6yvki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2026-09-25T05:36:29.709Z</dcterms:created>
  <dcterms:modified xsi:type="dcterms:W3CDTF">2026-09-25T05:36:29.709Z</dcterms:modified>
</cp:coreProperties>
</file>

<file path=docProps/custom.xml><?xml version="1.0" encoding="utf-8"?>
<Properties xmlns="http://schemas.openxmlformats.org/officeDocument/2006/custom-properties" xmlns:vt="http://schemas.openxmlformats.org/officeDocument/2006/docPropsVTypes"/>
</file>