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phxtzydmz14ddz8keiud6">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w:t>
      </w:r>
      <w:r>
        <w:rPr>
          <w:rFonts w:ascii="Arial" w:cs="Arial" w:eastAsia="Arial" w:hAnsi="Arial"/>
          <w:sz w:val="24"/>
          <w:szCs w:val="24"/>
        </w:rPr>
        <w:t xml:space="preserve">Национального банка </w:t>
      </w:r>
      <w:r>
        <w:rPr>
          <w:rFonts w:ascii="Arial" w:cs="Arial" w:eastAsia="Arial" w:hAnsi="Arial"/>
          <w:sz w:val="24"/>
          <w:szCs w:val="24"/>
        </w:rPr>
        <w:t xml:space="preserve">Кыргызской Республики
 от 17 августа 2022 года </w:t>
      </w:r>
      <w:r>
        <w:rPr>
          <w:rFonts w:ascii="Arial" w:cs="Arial" w:eastAsia="Arial" w:hAnsi="Arial"/>
          <w:sz w:val="24"/>
          <w:szCs w:val="24"/>
        </w:rPr>
        <w:t xml:space="preserve">№ 2022-П-33/52-2-(НФКУ)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
 </w:t>
      </w:r>
      <w:r>
        <w:rPr>
          <w:rFonts w:ascii="Arial" w:cs="Arial" w:eastAsia="Arial" w:hAnsi="Arial"/>
          <w:sz w:val="24"/>
          <w:szCs w:val="24"/>
        </w:rPr>
        <w:t xml:space="preserve">о проведении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 проведении инспекторских проверок деятельности небанковских финансово-кредитных организаций (далее - НФКО) и других юридических лиц, поднадзорных Национальному банку Кыргызской Республики (далее - Инструкция) разработана в целях осуществления Национальным банком Кыргызской Республики (далее - Национальный банк) надзора и регулирования деятельности микрофинансовых организаций, не привлекающих депозиты и кредитных союзов, в том числе осуществляющих деятельность в соответствии с исламскими принципами банковского дела и финансирования, специализированных финансовых учреждений, жилищно-сберегательных кредитных компаний, гарантийных фондов, кредитных бюро (далее - небанковские организации) и обменных бюро (далее - ОБ).</w:t>
      </w:r>
    </w:p>
    <w:p>
      <w:pPr>
        <w:spacing w:after="120"/>
        <w:jc w:val="both"/>
      </w:pPr>
      <w:r>
        <w:rPr>
          <w:rFonts w:ascii="Arial" w:cs="Arial" w:eastAsia="Arial" w:hAnsi="Arial"/>
          <w:sz w:val="24"/>
          <w:szCs w:val="24"/>
        </w:rPr>
        <w:t xml:space="preserve">2. Надзор за небанковскими организациями - это цикл, состоящий из планирования, инспектирования, мониторинга и взаимодействия, предусматривающий сотрудничество между органом надзора (Национальный банк), небанковскими организациями/ОБ. На каждом этапе надзорного цикла Национальный банк оценивает, насколько эффективно руководство небанковских организаций и ОБ выявляет, оценивает и управляет рисками.</w:t>
      </w:r>
    </w:p>
    <w:p>
      <w:pPr>
        <w:spacing w:after="120"/>
        <w:jc w:val="both"/>
      </w:pPr>
      <w:r>
        <w:rPr>
          <w:rFonts w:ascii="Arial" w:cs="Arial" w:eastAsia="Arial" w:hAnsi="Arial"/>
          <w:sz w:val="24"/>
          <w:szCs w:val="24"/>
        </w:rPr>
        <w:t xml:space="preserve">3. Настоящая Инструкция определяет основные цели и виды инспекторских проверок деятельности небанковских организаций и ОБ и устанавливает обязательные требования, предъявляемые к небанковским организациям и ОБ, в связи с проведением проверки их деятельности.</w:t>
      </w:r>
    </w:p>
    <w:p>
      <w:pPr>
        <w:spacing w:after="120"/>
        <w:jc w:val="both"/>
      </w:pPr>
      <w:r>
        <w:rPr>
          <w:rFonts w:ascii="Arial" w:cs="Arial" w:eastAsia="Arial" w:hAnsi="Arial"/>
          <w:sz w:val="24"/>
          <w:szCs w:val="24"/>
        </w:rPr>
        <w:t xml:space="preserve">4. Для целей настоящей Инструкции используются следующие сокращенные обозначения и термины:</w:t>
      </w:r>
    </w:p>
    <w:p>
      <w:pPr>
        <w:spacing w:after="120"/>
        <w:jc w:val="both"/>
      </w:pPr>
      <w:r>
        <w:rPr>
          <w:rFonts w:ascii="Arial" w:cs="Arial" w:eastAsia="Arial" w:hAnsi="Arial"/>
          <w:sz w:val="24"/>
          <w:szCs w:val="24"/>
        </w:rPr>
        <w:t xml:space="preserve">а</w:t>
      </w:r>
      <w:r>
        <w:rPr>
          <w:rFonts w:ascii="Arial" w:cs="Arial" w:eastAsia="Arial" w:hAnsi="Arial"/>
          <w:b/>
          <w:bCs/>
          <w:sz w:val="24"/>
          <w:szCs w:val="24"/>
        </w:rPr>
        <w:t xml:space="preserve">) Микрофинансовая организация</w:t>
      </w:r>
      <w:r>
        <w:rPr>
          <w:rFonts w:ascii="Arial" w:cs="Arial" w:eastAsia="Arial" w:hAnsi="Arial"/>
          <w:sz w:val="24"/>
          <w:szCs w:val="24"/>
        </w:rPr>
        <w:t xml:space="preserve"> (далее - МФО) - это специализированное финансово-кредитное или кредитное учреждение, созданное как юридическое лицо в целях оказания микрофинансовых услуг для физических и юридических лиц,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w:t>
      </w:r>
      <w:r>
        <w:rPr>
          <w:rFonts w:ascii="Arial" w:cs="Arial" w:eastAsia="Arial" w:hAnsi="Arial"/>
          <w:b/>
          <w:bCs/>
          <w:sz w:val="24"/>
          <w:szCs w:val="24"/>
        </w:rPr>
        <w:t xml:space="preserve">Микрофинансовая компания</w:t>
      </w:r>
      <w:r>
        <w:rPr>
          <w:rFonts w:ascii="Arial" w:cs="Arial" w:eastAsia="Arial" w:hAnsi="Arial"/>
          <w:sz w:val="24"/>
          <w:szCs w:val="24"/>
        </w:rPr>
        <w:t xml:space="preserve"> (далее - МФК) - это специализированное финансово-кредитное учреждение, созданное в форме акционерного общества, получившее лицензию Национального банка и осуществляющее микрокредитование юридических и физических лиц, и другие виды операций, предусмотренных </w:t>
      </w:r>
      <w:hyperlink w:history="1" r:id="rId10hc9q24mrcgccl91ssp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w:t>
      </w:r>
    </w:p>
    <w:p>
      <w:pPr>
        <w:spacing w:after="120"/>
        <w:jc w:val="both"/>
      </w:pPr>
      <w:r>
        <w:rPr>
          <w:rFonts w:ascii="Arial" w:cs="Arial" w:eastAsia="Arial" w:hAnsi="Arial"/>
          <w:sz w:val="24"/>
          <w:szCs w:val="24"/>
        </w:rPr>
        <w:t xml:space="preserve">в) </w:t>
      </w:r>
      <w:r>
        <w:rPr>
          <w:rFonts w:ascii="Arial" w:cs="Arial" w:eastAsia="Arial" w:hAnsi="Arial"/>
          <w:b/>
          <w:bCs/>
          <w:sz w:val="24"/>
          <w:szCs w:val="24"/>
        </w:rPr>
        <w:t xml:space="preserve">Микрокредитная компания</w:t>
      </w:r>
      <w:r>
        <w:rPr>
          <w:rFonts w:ascii="Arial" w:cs="Arial" w:eastAsia="Arial" w:hAnsi="Arial"/>
          <w:sz w:val="24"/>
          <w:szCs w:val="24"/>
        </w:rPr>
        <w:t xml:space="preserve"> (далее - МКК) - это специализированное финансово-кредитное учреждение, созданное в любой организационно-правовой форме коммерческой организации, получившее свидетельство Национального банка и осуществляющее микрокредитование физических и юридических лиц, и другие виды операций, предусмотренные </w:t>
      </w:r>
      <w:hyperlink w:history="1" r:id="rId36g1ugkupoqinq3x-xnr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w:t>
      </w:r>
    </w:p>
    <w:p>
      <w:pPr>
        <w:spacing w:after="120"/>
        <w:jc w:val="both"/>
      </w:pPr>
      <w:r>
        <w:rPr>
          <w:rFonts w:ascii="Arial" w:cs="Arial" w:eastAsia="Arial" w:hAnsi="Arial"/>
          <w:sz w:val="24"/>
          <w:szCs w:val="24"/>
        </w:rPr>
        <w:t xml:space="preserve">г) </w:t>
      </w:r>
      <w:r>
        <w:rPr>
          <w:rFonts w:ascii="Arial" w:cs="Arial" w:eastAsia="Arial" w:hAnsi="Arial"/>
          <w:b/>
          <w:bCs/>
          <w:sz w:val="24"/>
          <w:szCs w:val="24"/>
        </w:rPr>
        <w:t xml:space="preserve">Микрокредитное агентство</w:t>
      </w:r>
      <w:r>
        <w:rPr>
          <w:rFonts w:ascii="Arial" w:cs="Arial" w:eastAsia="Arial" w:hAnsi="Arial"/>
          <w:sz w:val="24"/>
          <w:szCs w:val="24"/>
        </w:rPr>
        <w:t xml:space="preserve"> (далее - МКА) - это специализированное кредитное учреждение, созданное в форме некоммерческой организации, за исключениями, установленными </w:t>
      </w:r>
      <w:hyperlink w:history="1" r:id="rIdlxlhbmvcvolfbnjedmau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w:t>
      </w:r>
    </w:p>
    <w:p>
      <w:pPr>
        <w:spacing w:after="120"/>
        <w:jc w:val="both"/>
      </w:pPr>
      <w:r>
        <w:rPr>
          <w:rFonts w:ascii="Arial" w:cs="Arial" w:eastAsia="Arial" w:hAnsi="Arial"/>
          <w:sz w:val="24"/>
          <w:szCs w:val="24"/>
        </w:rPr>
        <w:t xml:space="preserve">д) </w:t>
      </w:r>
      <w:r>
        <w:rPr>
          <w:rFonts w:ascii="Arial" w:cs="Arial" w:eastAsia="Arial" w:hAnsi="Arial"/>
          <w:b/>
          <w:bCs/>
          <w:sz w:val="24"/>
          <w:szCs w:val="24"/>
        </w:rPr>
        <w:t xml:space="preserve">Специализированное финансовое учреждение</w:t>
      </w:r>
      <w:r>
        <w:rPr>
          <w:rFonts w:ascii="Arial" w:cs="Arial" w:eastAsia="Arial" w:hAnsi="Arial"/>
          <w:sz w:val="24"/>
          <w:szCs w:val="24"/>
        </w:rPr>
        <w:t xml:space="preserve"> (далее - СФУ) - финансовое учреждение, осуществляющее деятельность по обмену иностранной валюты;</w:t>
      </w:r>
    </w:p>
    <w:p>
      <w:pPr>
        <w:spacing w:after="120"/>
        <w:jc w:val="both"/>
      </w:pPr>
      <w:r>
        <w:rPr>
          <w:rFonts w:ascii="Arial" w:cs="Arial" w:eastAsia="Arial" w:hAnsi="Arial"/>
          <w:sz w:val="24"/>
          <w:szCs w:val="24"/>
        </w:rPr>
        <w:t xml:space="preserve">е) </w:t>
      </w:r>
      <w:r>
        <w:rPr>
          <w:rFonts w:ascii="Arial" w:cs="Arial" w:eastAsia="Arial" w:hAnsi="Arial"/>
          <w:b/>
          <w:bCs/>
          <w:sz w:val="24"/>
          <w:szCs w:val="24"/>
        </w:rPr>
        <w:t xml:space="preserve">Жилищно-сберегательная кредитная компания</w:t>
      </w:r>
      <w:r>
        <w:rPr>
          <w:rFonts w:ascii="Arial" w:cs="Arial" w:eastAsia="Arial" w:hAnsi="Arial"/>
          <w:sz w:val="24"/>
          <w:szCs w:val="24"/>
        </w:rPr>
        <w:t xml:space="preserve"> (далее - ЖСКК) - небанковская финансово-кредитная организация, имеющая лицензию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120"/>
        <w:jc w:val="both"/>
      </w:pPr>
      <w:r>
        <w:rPr>
          <w:rFonts w:ascii="Arial" w:cs="Arial" w:eastAsia="Arial" w:hAnsi="Arial"/>
          <w:sz w:val="24"/>
          <w:szCs w:val="24"/>
        </w:rPr>
        <w:t xml:space="preserve">ж) </w:t>
      </w:r>
      <w:r>
        <w:rPr>
          <w:rFonts w:ascii="Arial" w:cs="Arial" w:eastAsia="Arial" w:hAnsi="Arial"/>
          <w:b/>
          <w:bCs/>
          <w:sz w:val="24"/>
          <w:szCs w:val="24"/>
        </w:rPr>
        <w:t xml:space="preserve">Гарантийный фонд</w:t>
      </w:r>
      <w:r>
        <w:rPr>
          <w:rFonts w:ascii="Arial" w:cs="Arial" w:eastAsia="Arial" w:hAnsi="Arial"/>
          <w:sz w:val="24"/>
          <w:szCs w:val="24"/>
        </w:rPr>
        <w:t xml:space="preserve"> (далее - ГФ) - юридическое лицо, создаваемое в форме акционерного общества, прошедшее процедуру учетной регистрации в Национальном банке и осуществляющее гарантийную деятельность;</w:t>
      </w:r>
    </w:p>
    <w:p>
      <w:pPr>
        <w:spacing w:after="120"/>
        <w:jc w:val="both"/>
      </w:pPr>
      <w:r>
        <w:rPr>
          <w:rFonts w:ascii="Arial" w:cs="Arial" w:eastAsia="Arial" w:hAnsi="Arial"/>
          <w:sz w:val="24"/>
          <w:szCs w:val="24"/>
        </w:rPr>
        <w:t xml:space="preserve">з) </w:t>
      </w:r>
      <w:r>
        <w:rPr>
          <w:rFonts w:ascii="Arial" w:cs="Arial" w:eastAsia="Arial" w:hAnsi="Arial"/>
          <w:b/>
          <w:bCs/>
          <w:sz w:val="24"/>
          <w:szCs w:val="24"/>
        </w:rPr>
        <w:t xml:space="preserve">Кредитный союз</w:t>
      </w:r>
      <w:r>
        <w:rPr>
          <w:rFonts w:ascii="Arial" w:cs="Arial" w:eastAsia="Arial" w:hAnsi="Arial"/>
          <w:sz w:val="24"/>
          <w:szCs w:val="24"/>
        </w:rPr>
        <w:t xml:space="preserve"> (далее - КС)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и) </w:t>
      </w:r>
      <w:r>
        <w:rPr>
          <w:rFonts w:ascii="Arial" w:cs="Arial" w:eastAsia="Arial" w:hAnsi="Arial"/>
          <w:b/>
          <w:bCs/>
          <w:sz w:val="24"/>
          <w:szCs w:val="24"/>
        </w:rPr>
        <w:t xml:space="preserve">Кредитное бюро</w:t>
      </w:r>
      <w:r>
        <w:rPr>
          <w:rFonts w:ascii="Arial" w:cs="Arial" w:eastAsia="Arial" w:hAnsi="Arial"/>
          <w:sz w:val="24"/>
          <w:szCs w:val="24"/>
        </w:rPr>
        <w:t xml:space="preserve"> - юридическое лицо, являющееся коммерческой организацией, оказывающее услуги по осуществлению обмена кредитной информацией на основании лицензии;</w:t>
      </w:r>
    </w:p>
    <w:p>
      <w:pPr>
        <w:spacing w:after="120"/>
        <w:jc w:val="both"/>
      </w:pPr>
      <w:r>
        <w:rPr>
          <w:rFonts w:ascii="Arial" w:cs="Arial" w:eastAsia="Arial" w:hAnsi="Arial"/>
          <w:sz w:val="24"/>
          <w:szCs w:val="24"/>
        </w:rPr>
        <w:t xml:space="preserve">к) </w:t>
      </w: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w:t>
      </w:r>
    </w:p>
    <w:p>
      <w:pPr>
        <w:spacing w:after="120"/>
        <w:jc w:val="both"/>
      </w:pPr>
      <w:r>
        <w:rPr>
          <w:rFonts w:ascii="Arial" w:cs="Arial" w:eastAsia="Arial" w:hAnsi="Arial"/>
          <w:sz w:val="24"/>
          <w:szCs w:val="24"/>
        </w:rPr>
        <w:t xml:space="preserve">л) </w:t>
      </w:r>
      <w:r>
        <w:rPr>
          <w:rFonts w:ascii="Arial" w:cs="Arial" w:eastAsia="Arial" w:hAnsi="Arial"/>
          <w:b/>
          <w:bCs/>
          <w:sz w:val="24"/>
          <w:szCs w:val="24"/>
        </w:rPr>
        <w:t xml:space="preserve">Наблюдательный орган</w:t>
      </w:r>
      <w:r>
        <w:rPr>
          <w:rFonts w:ascii="Arial" w:cs="Arial" w:eastAsia="Arial" w:hAnsi="Arial"/>
          <w:sz w:val="24"/>
          <w:szCs w:val="24"/>
        </w:rPr>
        <w:t xml:space="preserve"> - это орган управления НФКО, осуществляющий общее руководство небанковской организацией (Совет директоров/Наблюдательный совет/др.);</w:t>
      </w:r>
    </w:p>
    <w:p>
      <w:pPr>
        <w:spacing w:after="120"/>
        <w:jc w:val="both"/>
      </w:pPr>
      <w:r>
        <w:rPr>
          <w:rFonts w:ascii="Arial" w:cs="Arial" w:eastAsia="Arial" w:hAnsi="Arial"/>
          <w:sz w:val="24"/>
          <w:szCs w:val="24"/>
        </w:rPr>
        <w:t xml:space="preserve">м) </w:t>
      </w:r>
      <w:r>
        <w:rPr>
          <w:rFonts w:ascii="Arial" w:cs="Arial" w:eastAsia="Arial" w:hAnsi="Arial"/>
          <w:b/>
          <w:bCs/>
          <w:sz w:val="24"/>
          <w:szCs w:val="24"/>
        </w:rPr>
        <w:t xml:space="preserve">Исполнительный орган</w:t>
      </w:r>
      <w:r>
        <w:rPr>
          <w:rFonts w:ascii="Arial" w:cs="Arial" w:eastAsia="Arial" w:hAnsi="Arial"/>
          <w:sz w:val="24"/>
          <w:szCs w:val="24"/>
        </w:rPr>
        <w:t xml:space="preserve"> - это орган управления небанковской организации, осуществляющий текущее руководство небанковской организацией (Правление/Дирекция/Управляющий/др.);</w:t>
      </w:r>
    </w:p>
    <w:p>
      <w:pPr>
        <w:spacing w:after="120"/>
        <w:jc w:val="both"/>
      </w:pPr>
      <w:r>
        <w:rPr>
          <w:rFonts w:ascii="Arial" w:cs="Arial" w:eastAsia="Arial" w:hAnsi="Arial"/>
          <w:sz w:val="24"/>
          <w:szCs w:val="24"/>
        </w:rPr>
        <w:t xml:space="preserve">н) </w:t>
      </w: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на основании соответствующей лицензии Национального банка;</w:t>
      </w:r>
    </w:p>
    <w:p>
      <w:pPr>
        <w:spacing w:after="120"/>
        <w:jc w:val="both"/>
      </w:pPr>
      <w:r>
        <w:rPr>
          <w:rFonts w:ascii="Arial" w:cs="Arial" w:eastAsia="Arial" w:hAnsi="Arial"/>
          <w:sz w:val="24"/>
          <w:szCs w:val="24"/>
        </w:rPr>
        <w:t xml:space="preserve">о) </w:t>
      </w:r>
      <w:r>
        <w:rPr>
          <w:rFonts w:ascii="Arial" w:cs="Arial" w:eastAsia="Arial" w:hAnsi="Arial"/>
          <w:b/>
          <w:bCs/>
          <w:sz w:val="24"/>
          <w:szCs w:val="24"/>
        </w:rPr>
        <w:t xml:space="preserve">Группа проверяющих</w:t>
      </w:r>
      <w:r>
        <w:rPr>
          <w:rFonts w:ascii="Arial" w:cs="Arial" w:eastAsia="Arial" w:hAnsi="Arial"/>
          <w:sz w:val="24"/>
          <w:szCs w:val="24"/>
        </w:rPr>
        <w:t xml:space="preserve"> - работники Национального банка, уполномоченные на основании соответствующих документов осуществлять инспекторскую проверку поднадзорной Национальному банку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проведения инспекторских проверок</w:t>
      </w:r>
    </w:p>
    <w:p>
      <w:pPr>
        <w:spacing w:after="120"/>
        <w:jc w:val="both"/>
      </w:pPr>
      <w:r>
        <w:rPr>
          <w:rFonts w:ascii="Arial" w:cs="Arial" w:eastAsia="Arial" w:hAnsi="Arial"/>
          <w:sz w:val="24"/>
          <w:szCs w:val="24"/>
        </w:rPr>
        <w:t xml:space="preserve">5. Основными целями проведения проверок деятельности небанковских организаций и других юридических лиц, поднадзорных Национальному банку главным образом, являются:</w:t>
      </w:r>
    </w:p>
    <w:p>
      <w:pPr>
        <w:spacing w:after="120"/>
        <w:jc w:val="both"/>
      </w:pPr>
      <w:r>
        <w:rPr>
          <w:rFonts w:ascii="Arial" w:cs="Arial" w:eastAsia="Arial" w:hAnsi="Arial"/>
          <w:sz w:val="24"/>
          <w:szCs w:val="24"/>
        </w:rPr>
        <w:t xml:space="preserve">а) определение рисков, которые могут угрожать их устойчивости и стабильности;</w:t>
      </w:r>
    </w:p>
    <w:p>
      <w:pPr>
        <w:spacing w:after="120"/>
        <w:jc w:val="both"/>
      </w:pPr>
      <w:r>
        <w:rPr>
          <w:rFonts w:ascii="Arial" w:cs="Arial" w:eastAsia="Arial" w:hAnsi="Arial"/>
          <w:sz w:val="24"/>
          <w:szCs w:val="24"/>
        </w:rPr>
        <w:t xml:space="preserve">б) оценка управления рисками;</w:t>
      </w:r>
    </w:p>
    <w:p>
      <w:pPr>
        <w:spacing w:after="120"/>
        <w:jc w:val="both"/>
      </w:pPr>
      <w:r>
        <w:rPr>
          <w:rFonts w:ascii="Arial" w:cs="Arial" w:eastAsia="Arial" w:hAnsi="Arial"/>
          <w:sz w:val="24"/>
          <w:szCs w:val="24"/>
        </w:rPr>
        <w:t xml:space="preserve">в) анализ соответствия и соблюдения требований законодательства и нормативных правовых актов Национального банка, в том числе по вопросам защиты прав потребителей финансовых услуг и противодействия финансированию террористической деятельности и легализации (отмыванию) преступных доходов (далее - ПФТД/ЛПД);</w:t>
      </w:r>
    </w:p>
    <w:p>
      <w:pPr>
        <w:spacing w:after="120"/>
        <w:jc w:val="both"/>
      </w:pPr>
      <w:r>
        <w:rPr>
          <w:rFonts w:ascii="Arial" w:cs="Arial" w:eastAsia="Arial" w:hAnsi="Arial"/>
          <w:sz w:val="24"/>
          <w:szCs w:val="24"/>
        </w:rPr>
        <w:t xml:space="preserve">г) оценка достоверности отчетностей, представляемых в Национальный банк;</w:t>
      </w:r>
    </w:p>
    <w:p>
      <w:pPr>
        <w:spacing w:after="120"/>
        <w:jc w:val="both"/>
      </w:pPr>
      <w:r>
        <w:rPr>
          <w:rFonts w:ascii="Arial" w:cs="Arial" w:eastAsia="Arial" w:hAnsi="Arial"/>
          <w:sz w:val="24"/>
          <w:szCs w:val="24"/>
        </w:rPr>
        <w:t xml:space="preserve">д) оценка выполнения рекомендаций и предписаний предыдущей проверки по устранению выявленных недостатков;</w:t>
      </w:r>
    </w:p>
    <w:p>
      <w:pPr>
        <w:spacing w:after="120"/>
        <w:jc w:val="both"/>
      </w:pPr>
      <w:r>
        <w:rPr>
          <w:rFonts w:ascii="Arial" w:cs="Arial" w:eastAsia="Arial" w:hAnsi="Arial"/>
          <w:sz w:val="24"/>
          <w:szCs w:val="24"/>
        </w:rPr>
        <w:t xml:space="preserve">е) другие сферы деятельности в зависимости от рисков.</w:t>
      </w:r>
    </w:p>
    <w:p>
      <w:pPr>
        <w:spacing w:after="120"/>
        <w:jc w:val="both"/>
      </w:pPr>
      <w:r>
        <w:rPr>
          <w:rFonts w:ascii="Arial" w:cs="Arial" w:eastAsia="Arial" w:hAnsi="Arial"/>
          <w:sz w:val="24"/>
          <w:szCs w:val="24"/>
        </w:rPr>
        <w:t xml:space="preserve">6. Основными целями проведения проверок деятельности обменных бюро главным образом, являются:</w:t>
      </w:r>
    </w:p>
    <w:p>
      <w:pPr>
        <w:spacing w:after="120"/>
        <w:jc w:val="both"/>
      </w:pPr>
      <w:r>
        <w:rPr>
          <w:rFonts w:ascii="Arial" w:cs="Arial" w:eastAsia="Arial" w:hAnsi="Arial"/>
          <w:sz w:val="24"/>
          <w:szCs w:val="24"/>
        </w:rPr>
        <w:t xml:space="preserve">а) анализ соответствия и соблюдения требований законодательства и нормативных правовых актов Национального банка, в том числе по вопросам защиты прав потребителей финансовых услуг и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б) оценка достоверности отчетностей, представляемых в Национальный банк;</w:t>
      </w:r>
    </w:p>
    <w:p>
      <w:pPr>
        <w:spacing w:after="120"/>
        <w:jc w:val="both"/>
      </w:pPr>
      <w:r>
        <w:rPr>
          <w:rFonts w:ascii="Arial" w:cs="Arial" w:eastAsia="Arial" w:hAnsi="Arial"/>
          <w:sz w:val="24"/>
          <w:szCs w:val="24"/>
        </w:rPr>
        <w:t xml:space="preserve">в) другие сферы деятельности в зависимости от рисков.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Виды инспекторских проверок</w:t>
      </w:r>
    </w:p>
    <w:p>
      <w:pPr>
        <w:spacing w:after="120"/>
        <w:jc w:val="both"/>
      </w:pPr>
      <w:r>
        <w:rPr>
          <w:rFonts w:ascii="Arial" w:cs="Arial" w:eastAsia="Arial" w:hAnsi="Arial"/>
          <w:sz w:val="24"/>
          <w:szCs w:val="24"/>
        </w:rPr>
        <w:t xml:space="preserve">7. В зависимости от поставленной цели инспекторские проверки могут быть комплексными (для оценки рисков небанковских организаций) и целевыми (для обзора и более тщательного рассмотрения отдельных аспектов деятельности небанковских организаций).</w:t>
      </w:r>
    </w:p>
    <w:p>
      <w:pPr>
        <w:spacing w:after="120"/>
        <w:jc w:val="both"/>
      </w:pPr>
      <w:r>
        <w:rPr>
          <w:rFonts w:ascii="Arial" w:cs="Arial" w:eastAsia="Arial" w:hAnsi="Arial"/>
          <w:sz w:val="24"/>
          <w:szCs w:val="24"/>
        </w:rPr>
        <w:t xml:space="preserve">8. Инспекторские проверки ОБ могут быть целевыми (для обзора и более тщательного рассмотрения отдельных аспектов деятельности ОБ) и рейдовыми (для выявления фактов осуществления деятельности по обмену наличной иностранной валюты без соответствующей лицензии Национального банка).</w:t>
      </w:r>
    </w:p>
    <w:p>
      <w:pPr>
        <w:spacing w:after="120"/>
        <w:jc w:val="both"/>
      </w:pPr>
      <w:r>
        <w:rPr>
          <w:rFonts w:ascii="Arial" w:cs="Arial" w:eastAsia="Arial" w:hAnsi="Arial"/>
          <w:sz w:val="24"/>
          <w:szCs w:val="24"/>
        </w:rPr>
        <w:t xml:space="preserve">Целевая проверка проводится с целью обзора и более тщательного рассмотрения отдельных аспектов деятельности небанковской организации и ОБ.</w:t>
      </w:r>
    </w:p>
    <w:p>
      <w:pPr>
        <w:spacing w:after="120"/>
        <w:jc w:val="both"/>
      </w:pPr>
      <w:r>
        <w:rPr>
          <w:rFonts w:ascii="Arial" w:cs="Arial" w:eastAsia="Arial" w:hAnsi="Arial"/>
          <w:sz w:val="24"/>
          <w:szCs w:val="24"/>
        </w:rPr>
        <w:t xml:space="preserve">9. Проверки ОБ могут проводиться с привлечением государственных органов Кыргызской Республики.</w:t>
      </w:r>
    </w:p>
    <w:p>
      <w:pPr>
        <w:spacing w:after="120"/>
        <w:jc w:val="both"/>
      </w:pPr>
      <w:r>
        <w:rPr>
          <w:rFonts w:ascii="Arial" w:cs="Arial" w:eastAsia="Arial" w:hAnsi="Arial"/>
          <w:sz w:val="24"/>
          <w:szCs w:val="24"/>
        </w:rPr>
        <w:t xml:space="preserve">В случае проведения проверок ОБ с привлечением государственных органов Кыргызской Республики, определяется лицо, ответственное за координацию работников Национального банка и представителей государственных органов, подготовку документов и формирование групп проверяющих. По итогам проведенных проверок вопрос применения мер воздействий рассматривается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10. Проверки небанковских организаций могут быть как с предварительным уведомлением, так и внезапными (без предварительного письменного уведомления о предстоящей проверке). В случае проведения инспекторской проверки с предварительным уведомлением Национальный банк направляет в проверяемую организацию уведомление (</w:t>
      </w:r>
      <w:hyperlink w:history="1" r:id="rIdufujiexmd_hodnsfs4bwo">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 приложением перечня необходимых документов, представленного группой проверяющих, не позднее, чем за 3 рабочих дня до начала проверки.</w:t>
      </w:r>
    </w:p>
    <w:p>
      <w:pPr>
        <w:spacing w:after="120"/>
        <w:jc w:val="both"/>
      </w:pPr>
      <w:r>
        <w:rPr>
          <w:rFonts w:ascii="Arial" w:cs="Arial" w:eastAsia="Arial" w:hAnsi="Arial"/>
          <w:sz w:val="24"/>
          <w:szCs w:val="24"/>
        </w:rPr>
        <w:t xml:space="preserve">Проведение всех инспекторских проверок возможно только при предъявлении сотрудниками Национального банка направления на проверку (</w:t>
      </w:r>
      <w:hyperlink w:history="1" r:id="rId9b3wmobp7gplhgnijbxg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по прибытии в небанковскую организацию.</w:t>
      </w:r>
    </w:p>
    <w:p>
      <w:pPr>
        <w:spacing w:after="120"/>
        <w:jc w:val="both"/>
      </w:pPr>
      <w:r>
        <w:rPr>
          <w:rFonts w:ascii="Arial" w:cs="Arial" w:eastAsia="Arial" w:hAnsi="Arial"/>
          <w:sz w:val="24"/>
          <w:szCs w:val="24"/>
        </w:rPr>
        <w:t xml:space="preserve">Проверки ОБ могут проводиться без предварительного уведомления при предъявлении сотрудниками Национального банка копии направления на проверку ОБ (</w:t>
      </w:r>
      <w:hyperlink w:history="1" r:id="rId582jcanu2ihbmdyifmjvg">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 прибытии в ОБ.</w:t>
      </w:r>
    </w:p>
    <w:p>
      <w:pPr>
        <w:spacing w:after="120"/>
        <w:jc w:val="both"/>
      </w:pPr>
      <w:r>
        <w:rPr>
          <w:rFonts w:ascii="Arial" w:cs="Arial" w:eastAsia="Arial" w:hAnsi="Arial"/>
          <w:sz w:val="24"/>
          <w:szCs w:val="24"/>
        </w:rPr>
        <w:t xml:space="preserve">11. Направления на проверку небанковских организаций и ОБ подписываются начальником соответствующего структурного подразделения Национального банка, ответственного за надзор за небанковскими финансово-кредитными организациями (далее - СП) или начальником/директором областного управления/представительства Национального банка в Баткенской области (далее - ОУ).</w:t>
      </w:r>
    </w:p>
    <w:p>
      <w:pPr>
        <w:spacing w:after="120"/>
        <w:jc w:val="both"/>
      </w:pPr>
      <w:r>
        <w:rPr>
          <w:rFonts w:ascii="Arial" w:cs="Arial" w:eastAsia="Arial" w:hAnsi="Arial"/>
          <w:sz w:val="24"/>
          <w:szCs w:val="24"/>
        </w:rPr>
        <w:t xml:space="preserve">12. Срок проведения инспекторских проверок составляет не более 35 рабочих дней. В случае необходимости срок проверки может быть продлен путем подписания начальником соответствующего СП/ОУ дополнительного направления на проверку.</w:t>
      </w:r>
    </w:p>
    <w:p>
      <w:pPr>
        <w:spacing w:after="120"/>
        <w:jc w:val="both"/>
      </w:pPr>
      <w:r>
        <w:rPr>
          <w:rFonts w:ascii="Arial" w:cs="Arial" w:eastAsia="Arial" w:hAnsi="Arial"/>
          <w:sz w:val="24"/>
          <w:szCs w:val="24"/>
        </w:rPr>
        <w:t xml:space="preserve">При этом общий срок проведения инспекторских проверок не может превышать 60 рабочих дней.</w:t>
      </w:r>
    </w:p>
    <w:p>
      <w:pPr>
        <w:spacing w:after="120"/>
        <w:jc w:val="both"/>
      </w:pPr>
      <w:r>
        <w:rPr>
          <w:rFonts w:ascii="Arial" w:cs="Arial" w:eastAsia="Arial" w:hAnsi="Arial"/>
          <w:sz w:val="24"/>
          <w:szCs w:val="24"/>
        </w:rPr>
        <w:t xml:space="preserve">13. Частота проведения инспекторских проверок определяется Национальным банком. В зависимости от ситуации/обстоятельств Национальный банк может планировать более частые проверки (например, по жалобе заемщиков, при ухудшении деятельности, по обращению правоохранительных органов и другое).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Проведение инспекторской проверки</w:t>
      </w:r>
    </w:p>
    <w:p>
      <w:pPr>
        <w:spacing w:after="120"/>
        <w:jc w:val="both"/>
      </w:pPr>
      <w:r>
        <w:rPr>
          <w:rFonts w:ascii="Arial" w:cs="Arial" w:eastAsia="Arial" w:hAnsi="Arial"/>
          <w:sz w:val="24"/>
          <w:szCs w:val="24"/>
        </w:rPr>
        <w:t xml:space="preserve">14. По прибытии на место проверки руководитель проверки проводит встречу с членом исполнительного органа небанковской организации для того, чтобы:</w:t>
      </w:r>
    </w:p>
    <w:p>
      <w:pPr>
        <w:spacing w:after="120"/>
        <w:jc w:val="both"/>
      </w:pPr>
      <w:r>
        <w:rPr>
          <w:rFonts w:ascii="Arial" w:cs="Arial" w:eastAsia="Arial" w:hAnsi="Arial"/>
          <w:sz w:val="24"/>
          <w:szCs w:val="24"/>
        </w:rPr>
        <w:t xml:space="preserve">а) вручить направление на проверку;</w:t>
      </w:r>
    </w:p>
    <w:p>
      <w:pPr>
        <w:spacing w:after="120"/>
        <w:jc w:val="both"/>
      </w:pPr>
      <w:r>
        <w:rPr>
          <w:rFonts w:ascii="Arial" w:cs="Arial" w:eastAsia="Arial" w:hAnsi="Arial"/>
          <w:sz w:val="24"/>
          <w:szCs w:val="24"/>
        </w:rPr>
        <w:t xml:space="preserve">б) обсудить процесс проведения проверки;</w:t>
      </w:r>
    </w:p>
    <w:p>
      <w:pPr>
        <w:spacing w:after="120"/>
        <w:jc w:val="both"/>
      </w:pPr>
      <w:r>
        <w:rPr>
          <w:rFonts w:ascii="Arial" w:cs="Arial" w:eastAsia="Arial" w:hAnsi="Arial"/>
          <w:sz w:val="24"/>
          <w:szCs w:val="24"/>
        </w:rPr>
        <w:t xml:space="preserve">в) представить группу проверяющих;</w:t>
      </w:r>
    </w:p>
    <w:p>
      <w:pPr>
        <w:spacing w:after="120"/>
        <w:jc w:val="both"/>
      </w:pPr>
      <w:r>
        <w:rPr>
          <w:rFonts w:ascii="Arial" w:cs="Arial" w:eastAsia="Arial" w:hAnsi="Arial"/>
          <w:sz w:val="24"/>
          <w:szCs w:val="24"/>
        </w:rPr>
        <w:t xml:space="preserve">г) определить методы осуществления контактов с руководством и сотрудниками небанковской организации.</w:t>
      </w:r>
    </w:p>
    <w:p>
      <w:pPr>
        <w:spacing w:after="120"/>
        <w:jc w:val="both"/>
      </w:pPr>
      <w:r>
        <w:rPr>
          <w:rFonts w:ascii="Arial" w:cs="Arial" w:eastAsia="Arial" w:hAnsi="Arial"/>
          <w:sz w:val="24"/>
          <w:szCs w:val="24"/>
        </w:rPr>
        <w:t xml:space="preserve">По прибытии на место проверки руководитель проверки проводит встречу с руководством/сотрудником ОБ для того, чтобы:</w:t>
      </w:r>
    </w:p>
    <w:p>
      <w:pPr>
        <w:spacing w:after="120"/>
        <w:jc w:val="both"/>
      </w:pPr>
      <w:r>
        <w:rPr>
          <w:rFonts w:ascii="Arial" w:cs="Arial" w:eastAsia="Arial" w:hAnsi="Arial"/>
          <w:sz w:val="24"/>
          <w:szCs w:val="24"/>
        </w:rPr>
        <w:t xml:space="preserve">а) вручить направление на проверку;</w:t>
      </w:r>
    </w:p>
    <w:p>
      <w:pPr>
        <w:spacing w:after="120"/>
        <w:jc w:val="both"/>
      </w:pPr>
      <w:r>
        <w:rPr>
          <w:rFonts w:ascii="Arial" w:cs="Arial" w:eastAsia="Arial" w:hAnsi="Arial"/>
          <w:sz w:val="24"/>
          <w:szCs w:val="24"/>
        </w:rPr>
        <w:t xml:space="preserve">б) представить группу проверяющих;</w:t>
      </w:r>
    </w:p>
    <w:p>
      <w:pPr>
        <w:spacing w:after="120"/>
        <w:jc w:val="both"/>
      </w:pPr>
      <w:r>
        <w:rPr>
          <w:rFonts w:ascii="Arial" w:cs="Arial" w:eastAsia="Arial" w:hAnsi="Arial"/>
          <w:sz w:val="24"/>
          <w:szCs w:val="24"/>
        </w:rPr>
        <w:t xml:space="preserve">в) определить методы осуществления контактов с руководством и сотрудниками ОБ.</w:t>
      </w:r>
    </w:p>
    <w:p>
      <w:pPr>
        <w:spacing w:after="120"/>
        <w:jc w:val="both"/>
      </w:pPr>
      <w:r>
        <w:rPr>
          <w:rFonts w:ascii="Arial" w:cs="Arial" w:eastAsia="Arial" w:hAnsi="Arial"/>
          <w:sz w:val="24"/>
          <w:szCs w:val="24"/>
        </w:rPr>
        <w:t xml:space="preserve">15. При отказе в допуске в небанковскую организацию/ОБ или оказании любого вида препятствования проведению инспекторской проверки группа проверяющих должна составить Акт о противодействии проведению проверки (приложения </w:t>
      </w:r>
      <w:hyperlink w:history="1" r:id="rId5wcjpjqkhwkxcn442ysas">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tgti48hp92qzwjlsbeoa0">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первый день комплексной проверки небанковская организация обязана предоставить все документы, указанные в списке, приложенном к уведомлению, а также иную запрошенную информацию. В рамках целевой проверки небанковская организация обязана представить всю запрашиваемую информацию и документы.</w:t>
      </w:r>
    </w:p>
    <w:p>
      <w:pPr>
        <w:spacing w:after="120"/>
        <w:jc w:val="both"/>
      </w:pPr>
      <w:r>
        <w:rPr>
          <w:rFonts w:ascii="Arial" w:cs="Arial" w:eastAsia="Arial" w:hAnsi="Arial"/>
          <w:sz w:val="24"/>
          <w:szCs w:val="24"/>
        </w:rPr>
        <w:t xml:space="preserve">ОБ на момент проверки обязано предоставить документы и информацию, запрошенную в ходе осуществления проверки.</w:t>
      </w:r>
    </w:p>
    <w:p>
      <w:pPr>
        <w:spacing w:after="120"/>
        <w:jc w:val="both"/>
      </w:pPr>
      <w:r>
        <w:rPr>
          <w:rFonts w:ascii="Arial" w:cs="Arial" w:eastAsia="Arial" w:hAnsi="Arial"/>
          <w:sz w:val="24"/>
          <w:szCs w:val="24"/>
        </w:rPr>
        <w:t xml:space="preserve">В случае если небанковская организация или ОБ отказывается представить какие-либо документы из списка или документы, которые потребовались в процессе проверки, либо в случае, когда небанковская организация или ОБ не имеет возможности представить эти документы, небанковская организация или ОБ обязана представить письменное обоснование отказа или невозможности представления этих документов, о чем немедленно сообщается начальникам соответствующего отдела, осуществляющего надзор за небанковскими финансово-кредитными организациями СП (далее - отдел надзора)/отдела надзора ОУ (далее - ОН ОУ) и СП/ОУ.</w:t>
      </w:r>
    </w:p>
    <w:p>
      <w:pPr>
        <w:spacing w:after="120"/>
        <w:jc w:val="both"/>
      </w:pPr>
      <w:r>
        <w:rPr>
          <w:rFonts w:ascii="Arial" w:cs="Arial" w:eastAsia="Arial" w:hAnsi="Arial"/>
          <w:sz w:val="24"/>
          <w:szCs w:val="24"/>
        </w:rPr>
        <w:t xml:space="preserve">17. В случае отказа или необоснованного затягивания предоставления запрошенных документов и информации, и если небанковская организация или ОБ отказывается представить такое обоснование или ввиду неуважительности причин такого отказа, группа проверяющих вправе составить Акт о противодействии проведению проверки (приложения </w:t>
      </w:r>
      <w:hyperlink w:history="1" r:id="rId0wnrhlyudrkihpm3ertph">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gjrwqegvbwmuzovdm_zpg">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 случае если по прибытии инспекторов окажется, что небанковская организация или ОБ не располагается по зарегистрированному адресу, то данный факт фиксируется группой проверяющих с последующим применением соответствующих мер воздействия к небанковской организации или ОБ.</w:t>
      </w:r>
    </w:p>
    <w:p>
      <w:pPr>
        <w:spacing w:after="120"/>
        <w:jc w:val="both"/>
      </w:pPr>
      <w:r>
        <w:rPr>
          <w:rFonts w:ascii="Arial" w:cs="Arial" w:eastAsia="Arial" w:hAnsi="Arial"/>
          <w:sz w:val="24"/>
          <w:szCs w:val="24"/>
        </w:rPr>
        <w:t xml:space="preserve">19. Руководство небанковской организации должно оказывать всестороннюю помощь группе проверяющих и обеспечить выполнение следующих условий:</w:t>
      </w:r>
    </w:p>
    <w:p>
      <w:pPr>
        <w:spacing w:after="120"/>
        <w:jc w:val="both"/>
      </w:pPr>
      <w:r>
        <w:rPr>
          <w:rFonts w:ascii="Arial" w:cs="Arial" w:eastAsia="Arial" w:hAnsi="Arial"/>
          <w:sz w:val="24"/>
          <w:szCs w:val="24"/>
        </w:rPr>
        <w:t xml:space="preserve">а) группа проверяющих должна иметь свободный доступ в помещения небанковской организации, ко всем сотрудникам, документации, а также записям, необходимым для проведения инспекторской проверки;</w:t>
      </w:r>
    </w:p>
    <w:p>
      <w:pPr>
        <w:spacing w:after="120"/>
        <w:jc w:val="both"/>
      </w:pPr>
      <w:r>
        <w:rPr>
          <w:rFonts w:ascii="Arial" w:cs="Arial" w:eastAsia="Arial" w:hAnsi="Arial"/>
          <w:sz w:val="24"/>
          <w:szCs w:val="24"/>
        </w:rPr>
        <w:t xml:space="preserve">б) группа проверяющих должна своевременно получать всю необходимую для проведения инспекторской проверки информацию и получать необходимые пояснения и/или объяснения от любого сотрудника небанковской организации, являющегося специалистом в данной области;</w:t>
      </w:r>
    </w:p>
    <w:p>
      <w:pPr>
        <w:spacing w:after="120"/>
        <w:jc w:val="both"/>
      </w:pPr>
      <w:r>
        <w:rPr>
          <w:rFonts w:ascii="Arial" w:cs="Arial" w:eastAsia="Arial" w:hAnsi="Arial"/>
          <w:sz w:val="24"/>
          <w:szCs w:val="24"/>
        </w:rPr>
        <w:t xml:space="preserve">в) группе проверяющих должно быть предоставлено отдельное помещение, в котором отсутствуют аудио/видео устройства, осуществляющие аудио/видео запись. Любые попытки третьих лиц установить аудио/видео оборудование в помещении, предоставленном группе проверяющих Национального банка должны пресекаться. Отсутствие аудио/видео устройств, осуществляющих аудио/видео запись, должно быть письменно подтверждено одним из членов исполнительного органа;</w:t>
      </w:r>
    </w:p>
    <w:p>
      <w:pPr>
        <w:spacing w:after="120"/>
        <w:jc w:val="both"/>
      </w:pPr>
      <w:r>
        <w:rPr>
          <w:rFonts w:ascii="Arial" w:cs="Arial" w:eastAsia="Arial" w:hAnsi="Arial"/>
          <w:sz w:val="24"/>
          <w:szCs w:val="24"/>
        </w:rPr>
        <w:t xml:space="preserve">г) обеспечить безопасность хранения документов небанковской организации и группы проверяющих Национального банка и предоставить указанным лицам оборудование и технику (при ее наличии), необходимые для осуществления проверки;</w:t>
      </w:r>
    </w:p>
    <w:p>
      <w:pPr>
        <w:spacing w:after="120"/>
        <w:jc w:val="both"/>
      </w:pPr>
      <w:r>
        <w:rPr>
          <w:rFonts w:ascii="Arial" w:cs="Arial" w:eastAsia="Arial" w:hAnsi="Arial"/>
          <w:sz w:val="24"/>
          <w:szCs w:val="24"/>
        </w:rPr>
        <w:t xml:space="preserve">д) в случае отсутствия копировальной техники и отказа сотрудников небанковской организации сопровождать инспектора за пределы помещения небанковской организации для копирования документа, инспектор, при выносе документов из помещения небанковской организации должен получить подпись ответственного сотрудника небанковской организации, удостоверяющую, что документы выносятся из помещения для копирования, и при возвращении документа получить еще одну подпись, подтверждающую, что все документы были возвращены;</w:t>
      </w:r>
    </w:p>
    <w:p>
      <w:pPr>
        <w:spacing w:after="120"/>
        <w:jc w:val="both"/>
      </w:pPr>
      <w:r>
        <w:rPr>
          <w:rFonts w:ascii="Arial" w:cs="Arial" w:eastAsia="Arial" w:hAnsi="Arial"/>
          <w:sz w:val="24"/>
          <w:szCs w:val="24"/>
        </w:rPr>
        <w:t xml:space="preserve">е) для оперативного и эффективного решения административных и других вопросов, поднятых в процессе проверки, а также координации отношений небанковской организации с инспекторами от небанковской организации назначается ответственное лицо.</w:t>
      </w:r>
    </w:p>
    <w:p>
      <w:pPr>
        <w:spacing w:after="120"/>
        <w:jc w:val="both"/>
      </w:pPr>
      <w:r>
        <w:rPr>
          <w:rFonts w:ascii="Arial" w:cs="Arial" w:eastAsia="Arial" w:hAnsi="Arial"/>
          <w:sz w:val="24"/>
          <w:szCs w:val="24"/>
        </w:rPr>
        <w:t xml:space="preserve">20. Проверяющие могут запрашивать документы небанковской организации, не ограничиваясь документами, указанными в перечне документов и сведений, предоставляемых небанковской организацией для проверки, связанные с выполнением возложенных на них заданий, а также могут запрашивать надлежащим образом заверенные копии или выписки из необходимых документов и требовать представления объяснений по документам от небанковской организации. При выполнении поставленных задач, группа проверяющих может проводить обсуждение по возникающим в ходе инспекторской проверки вопросам с ответственными сотрудниками небанковской организации.</w:t>
      </w:r>
    </w:p>
    <w:p>
      <w:pPr>
        <w:spacing w:after="120"/>
        <w:jc w:val="both"/>
      </w:pPr>
      <w:r>
        <w:rPr>
          <w:rFonts w:ascii="Arial" w:cs="Arial" w:eastAsia="Arial" w:hAnsi="Arial"/>
          <w:sz w:val="24"/>
          <w:szCs w:val="24"/>
        </w:rPr>
        <w:t xml:space="preserve">21. При необходимости руководитель группы проверяющих может проводить встречу с наблюдательным органом.</w:t>
      </w:r>
    </w:p>
    <w:p>
      <w:pPr>
        <w:spacing w:after="120"/>
        <w:jc w:val="both"/>
      </w:pPr>
      <w:r>
        <w:rPr>
          <w:rFonts w:ascii="Arial" w:cs="Arial" w:eastAsia="Arial" w:hAnsi="Arial"/>
          <w:sz w:val="24"/>
          <w:szCs w:val="24"/>
        </w:rPr>
        <w:t xml:space="preserve">22. В случае выявления в ходе проверки нарушений и недостатков в других сферах деятельности небанковской организации, которые первоначально не были предусмотрены программой проверки, а также при установлении фактов нарушения законодательства Кыргызской Республики, сроки проверки могут быть продлены, согласно пункту 12 настоящей Инструкции.</w:t>
      </w:r>
    </w:p>
    <w:p>
      <w:pPr>
        <w:spacing w:after="120"/>
        <w:jc w:val="both"/>
      </w:pPr>
      <w:r>
        <w:rPr>
          <w:rFonts w:ascii="Arial" w:cs="Arial" w:eastAsia="Arial" w:hAnsi="Arial"/>
          <w:sz w:val="24"/>
          <w:szCs w:val="24"/>
        </w:rPr>
        <w:t xml:space="preserve">23. ОБ по требованию группы проверяющих обязано обеспечить доступ ко всем данным, зафиксированным техническими средствами, имеющими функции фото- и видеозаписи, имеющихся в ОБ. В случае отказа по предоставлению указанных данных, группа проверяющих составляет Акт о противодействии проведению проверки (</w:t>
      </w:r>
      <w:hyperlink w:history="1" r:id="rIdt1p8hujiruxjwc81cpr1a">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 ходе проверки небанковской организации и ОБ группа проверяющих вправе требовать открыть все возможные места хранения денежной наличности (шкафы, полки, сейфы коробки и т.п.), находящиеся в кассовом помещении, для инспектирования.</w:t>
      </w:r>
    </w:p>
    <w:p>
      <w:pPr>
        <w:spacing w:after="120"/>
        <w:jc w:val="both"/>
      </w:pPr>
      <w:r>
        <w:rPr>
          <w:rFonts w:ascii="Arial" w:cs="Arial" w:eastAsia="Arial" w:hAnsi="Arial"/>
          <w:sz w:val="24"/>
          <w:szCs w:val="24"/>
        </w:rPr>
        <w:t xml:space="preserve">В случае если в вышеуказанных местах будет обнаружена денежная наличность, не учтенная в кассе ОБ, она должна быть пересчитана, и данные о результатах должны быть внесены в Акт ревизии денежной наличности данного ОБ в соответствии с внутренними документами Национального банка.</w:t>
      </w:r>
    </w:p>
    <w:p>
      <w:pPr>
        <w:spacing w:after="120"/>
        <w:jc w:val="both"/>
      </w:pPr>
      <w:r>
        <w:rPr>
          <w:rFonts w:ascii="Arial" w:cs="Arial" w:eastAsia="Arial" w:hAnsi="Arial"/>
          <w:sz w:val="24"/>
          <w:szCs w:val="24"/>
        </w:rPr>
        <w:t xml:space="preserve">25. Акт о противодействии проведению проверки должен быть подписан членом исполнительного органа небанковской организации или руководством/сотрудником ОБ. Отказ члена исполнительного органа небанковской организации или руководства/сотрудника ОБ от подписания вышеназванного акта фиксируется в нем группой проверяющих с указанием мотивов отказа, если таковые представлены. Если мотивы отказа не были предоставлены, то в акте необходимо сделать отметку "без указания мотивов (причин)", с обязательным указанием ФИО и должности лица.</w:t>
      </w:r>
    </w:p>
    <w:p>
      <w:pPr>
        <w:spacing w:after="120"/>
        <w:jc w:val="both"/>
      </w:pPr>
      <w:r>
        <w:rPr>
          <w:rFonts w:ascii="Arial" w:cs="Arial" w:eastAsia="Arial" w:hAnsi="Arial"/>
          <w:sz w:val="24"/>
          <w:szCs w:val="24"/>
        </w:rPr>
        <w:t xml:space="preserve">Акт о противодействии проведению проверки является основанием для применения мер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Предварительная и заключительная встречи с руководством небанковской организации по итогам инспекторской проверки</w:t>
      </w:r>
    </w:p>
    <w:p>
      <w:pPr>
        <w:spacing w:after="120"/>
        <w:jc w:val="both"/>
      </w:pPr>
      <w:r>
        <w:rPr>
          <w:rFonts w:ascii="Arial" w:cs="Arial" w:eastAsia="Arial" w:hAnsi="Arial"/>
          <w:sz w:val="24"/>
          <w:szCs w:val="24"/>
        </w:rPr>
        <w:t xml:space="preserve">26. Не позднее дня, следующего за последним днем инспекторской проверки, группа проверяющих организует предварительную встречу с исполнительным органом и руководителями соответствующих структурных подразделений небанковской организации (или лицами, исполняющими их обязанности) для информирования руководства проверяемой организации о результатах проверки и обсуждения выводов, проектов рекомендаций и предписаний. В ходе данной встречи проверяемой организации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w:t>
      </w:r>
    </w:p>
    <w:p>
      <w:pPr>
        <w:spacing w:after="120"/>
        <w:jc w:val="both"/>
      </w:pPr>
      <w:r>
        <w:rPr>
          <w:rFonts w:ascii="Arial" w:cs="Arial" w:eastAsia="Arial" w:hAnsi="Arial"/>
          <w:sz w:val="24"/>
          <w:szCs w:val="24"/>
        </w:rPr>
        <w:t xml:space="preserve">По итогам предварительной встречи составляется краткий протокол, который должен быть подписан участниками в течение 5 рабочих дней с даты проведения встречи.</w:t>
      </w:r>
    </w:p>
    <w:p>
      <w:pPr>
        <w:spacing w:after="120"/>
        <w:jc w:val="both"/>
      </w:pPr>
      <w:r>
        <w:rPr>
          <w:rFonts w:ascii="Arial" w:cs="Arial" w:eastAsia="Arial" w:hAnsi="Arial"/>
          <w:sz w:val="24"/>
          <w:szCs w:val="24"/>
        </w:rPr>
        <w:t xml:space="preserve">В случае отказа небанковской организации подписать протокол по результатам встречи, в небанковскую организацию направляется письмо с освещением основных вопросов, обсужденных на встрече.</w:t>
      </w:r>
    </w:p>
    <w:p>
      <w:pPr>
        <w:spacing w:after="120"/>
        <w:jc w:val="both"/>
      </w:pPr>
      <w:r>
        <w:rPr>
          <w:rFonts w:ascii="Arial" w:cs="Arial" w:eastAsia="Arial" w:hAnsi="Arial"/>
          <w:sz w:val="24"/>
          <w:szCs w:val="24"/>
        </w:rPr>
        <w:t xml:space="preserve">При необходимости по завершении проверки руководитель проверки или сотрудник из группы проверяющих вправе затребовать дополнительные документы и информацию по деятельности небанковской организации.</w:t>
      </w:r>
    </w:p>
    <w:p>
      <w:pPr>
        <w:spacing w:after="120"/>
        <w:jc w:val="both"/>
      </w:pPr>
      <w:r>
        <w:rPr>
          <w:rFonts w:ascii="Arial" w:cs="Arial" w:eastAsia="Arial" w:hAnsi="Arial"/>
          <w:sz w:val="24"/>
          <w:szCs w:val="24"/>
        </w:rPr>
        <w:t xml:space="preserve">27. Заключительная встреча проводится с исполнительным органом небанковской организации и членами наблюдательного органа (по необходимости), которая организуется для информирования исполнительного органа небанковской организации о результатах проверки, обсуждения выводов относительно рисков, а также представления рекомендаций и предписаний. Начальник СП/ОУ (или лицо, замещающее его) при необходимости может присутствовать на встрече.</w:t>
      </w:r>
    </w:p>
    <w:p>
      <w:pPr>
        <w:spacing w:after="120"/>
        <w:jc w:val="both"/>
      </w:pPr>
      <w:r>
        <w:rPr>
          <w:rFonts w:ascii="Arial" w:cs="Arial" w:eastAsia="Arial" w:hAnsi="Arial"/>
          <w:sz w:val="24"/>
          <w:szCs w:val="24"/>
        </w:rPr>
        <w:t xml:space="preserve">В ходе встречи руководитель проверки должен максимально акцентировать внимание на те области, которые представляют наибольший риск для небанковской организации. Кроме того, заключительная встреча дает возможность исполнительному органу небанковской организации прояснить ситуацию по вопросам, которые вызывают беспокойство у органа надзора.</w:t>
      </w:r>
    </w:p>
    <w:p>
      <w:pPr>
        <w:spacing w:after="120"/>
        <w:jc w:val="both"/>
      </w:pPr>
      <w:r>
        <w:rPr>
          <w:rFonts w:ascii="Arial" w:cs="Arial" w:eastAsia="Arial" w:hAnsi="Arial"/>
          <w:sz w:val="24"/>
          <w:szCs w:val="24"/>
        </w:rPr>
        <w:t xml:space="preserve">При необходимости руководитель проверки или сотрудник из группы проверяющих вправе проводить последующие встречи для обсуждения вопросов по инспекторской проверке.</w:t>
      </w:r>
    </w:p>
    <w:p>
      <w:pPr>
        <w:spacing w:after="120"/>
        <w:jc w:val="both"/>
      </w:pPr>
      <w:r>
        <w:rPr>
          <w:rFonts w:ascii="Arial" w:cs="Arial" w:eastAsia="Arial" w:hAnsi="Arial"/>
          <w:sz w:val="24"/>
          <w:szCs w:val="24"/>
        </w:rPr>
        <w:t xml:space="preserve">28. На заключительной встрече руководитель проверки должен проинформировать исполнительный орган МФО, ЖСКК, ГФ о выводах, сделанных в ходе проверки, относительно рисков, связанных с деятельностью МФО, ЖСКК, ГФ, в том числе оценки их управления, нарушения законодательства и нормативных актов Национального банка, раскрытых в ходе проверки и других важных вопросов.</w:t>
      </w:r>
    </w:p>
    <w:p>
      <w:pPr>
        <w:spacing w:after="120"/>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исполнительный орган СФУ о выводах, сделанных в ходе проверки, относительно соблюдения требований по проведению кассовых операций, нарушений законодательства и нормативных актов Национального банка, раскрытых в ходе проверки, в том числе ПФТД/ЛПД, достоверности предоставляемой в Национальный банк отчетности и других важных вопросов.</w:t>
      </w:r>
    </w:p>
    <w:p>
      <w:pPr>
        <w:spacing w:after="120"/>
        <w:jc w:val="both"/>
      </w:pPr>
      <w:r>
        <w:rPr>
          <w:rFonts w:ascii="Arial" w:cs="Arial" w:eastAsia="Arial" w:hAnsi="Arial"/>
          <w:sz w:val="24"/>
          <w:szCs w:val="24"/>
        </w:rPr>
        <w:t xml:space="preserve">На заключительной встрече руководитель проверки должен проинформировать руководство кредитного бюро о выводах, сделанных в ходе проверки, относительно:</w:t>
      </w:r>
    </w:p>
    <w:p>
      <w:pPr>
        <w:spacing w:after="120"/>
        <w:jc w:val="both"/>
      </w:pPr>
      <w:r>
        <w:rPr>
          <w:rFonts w:ascii="Arial" w:cs="Arial" w:eastAsia="Arial" w:hAnsi="Arial"/>
          <w:sz w:val="24"/>
          <w:szCs w:val="24"/>
        </w:rPr>
        <w:t xml:space="preserve">а) обеспечения безопасности базы данных кредитных историй;</w:t>
      </w:r>
    </w:p>
    <w:p>
      <w:pPr>
        <w:spacing w:after="120"/>
        <w:jc w:val="both"/>
      </w:pPr>
      <w:r>
        <w:rPr>
          <w:rFonts w:ascii="Arial" w:cs="Arial" w:eastAsia="Arial" w:hAnsi="Arial"/>
          <w:sz w:val="24"/>
          <w:szCs w:val="24"/>
        </w:rPr>
        <w:t xml:space="preserve">б) функционирования деятельности кредитного бюро;</w:t>
      </w:r>
    </w:p>
    <w:p>
      <w:pPr>
        <w:spacing w:after="120"/>
        <w:jc w:val="both"/>
      </w:pPr>
      <w:r>
        <w:rPr>
          <w:rFonts w:ascii="Arial" w:cs="Arial" w:eastAsia="Arial" w:hAnsi="Arial"/>
          <w:sz w:val="24"/>
          <w:szCs w:val="24"/>
        </w:rPr>
        <w:t xml:space="preserve">в) обеспечения сохранности и достоверности данных;</w:t>
      </w:r>
    </w:p>
    <w:p>
      <w:pPr>
        <w:spacing w:after="120"/>
        <w:jc w:val="both"/>
      </w:pPr>
      <w:r>
        <w:rPr>
          <w:rFonts w:ascii="Arial" w:cs="Arial" w:eastAsia="Arial" w:hAnsi="Arial"/>
          <w:sz w:val="24"/>
          <w:szCs w:val="24"/>
        </w:rPr>
        <w:t xml:space="preserve">г) соблюдения требований по предоставлению кредитных отчетов;</w:t>
      </w:r>
    </w:p>
    <w:p>
      <w:pPr>
        <w:spacing w:after="120"/>
        <w:jc w:val="both"/>
      </w:pPr>
      <w:r>
        <w:rPr>
          <w:rFonts w:ascii="Arial" w:cs="Arial" w:eastAsia="Arial" w:hAnsi="Arial"/>
          <w:sz w:val="24"/>
          <w:szCs w:val="24"/>
        </w:rPr>
        <w:t xml:space="preserve">д) рассмотрения жалоб клиентов;</w:t>
      </w:r>
    </w:p>
    <w:p>
      <w:pPr>
        <w:spacing w:after="120"/>
        <w:jc w:val="both"/>
      </w:pPr>
      <w:r>
        <w:rPr>
          <w:rFonts w:ascii="Arial" w:cs="Arial" w:eastAsia="Arial" w:hAnsi="Arial"/>
          <w:sz w:val="24"/>
          <w:szCs w:val="24"/>
        </w:rPr>
        <w:t xml:space="preserve">е) оценки управления кредитным бюро;</w:t>
      </w:r>
    </w:p>
    <w:p>
      <w:pPr>
        <w:spacing w:after="120"/>
        <w:jc w:val="both"/>
      </w:pPr>
      <w:r>
        <w:rPr>
          <w:rFonts w:ascii="Arial" w:cs="Arial" w:eastAsia="Arial" w:hAnsi="Arial"/>
          <w:sz w:val="24"/>
          <w:szCs w:val="24"/>
        </w:rPr>
        <w:t xml:space="preserve">ж) нарушений законодательства и нормативных актов Национального банка, раскрытых в ходе проверки;</w:t>
      </w:r>
    </w:p>
    <w:p>
      <w:pPr>
        <w:spacing w:after="120"/>
        <w:jc w:val="both"/>
      </w:pPr>
      <w:r>
        <w:rPr>
          <w:rFonts w:ascii="Arial" w:cs="Arial" w:eastAsia="Arial" w:hAnsi="Arial"/>
          <w:sz w:val="24"/>
          <w:szCs w:val="24"/>
        </w:rPr>
        <w:t xml:space="preserve">з) других важных вопросов.</w:t>
      </w:r>
    </w:p>
    <w:p>
      <w:pPr>
        <w:spacing w:after="120"/>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исполнительное руководство кредитного союза о выводах, сделанных в ходе проверки, которые включают:</w:t>
      </w:r>
    </w:p>
    <w:p>
      <w:pPr>
        <w:spacing w:after="120"/>
        <w:jc w:val="both"/>
      </w:pPr>
      <w:r>
        <w:rPr>
          <w:rFonts w:ascii="Arial" w:cs="Arial" w:eastAsia="Arial" w:hAnsi="Arial"/>
          <w:sz w:val="24"/>
          <w:szCs w:val="24"/>
        </w:rPr>
        <w:t xml:space="preserve">- все случаи нарушения законодательства и нормативных актов Национального банка, раскрытых в ходе проверки;</w:t>
      </w:r>
    </w:p>
    <w:p>
      <w:pPr>
        <w:spacing w:after="120"/>
        <w:jc w:val="both"/>
      </w:pPr>
      <w:r>
        <w:rPr>
          <w:rFonts w:ascii="Arial" w:cs="Arial" w:eastAsia="Arial" w:hAnsi="Arial"/>
          <w:sz w:val="24"/>
          <w:szCs w:val="24"/>
        </w:rPr>
        <w:t xml:space="preserve">- выводы о качестве активов;</w:t>
      </w:r>
    </w:p>
    <w:p>
      <w:pPr>
        <w:spacing w:after="120"/>
        <w:jc w:val="both"/>
      </w:pPr>
      <w:r>
        <w:rPr>
          <w:rFonts w:ascii="Arial" w:cs="Arial" w:eastAsia="Arial" w:hAnsi="Arial"/>
          <w:sz w:val="24"/>
          <w:szCs w:val="24"/>
        </w:rPr>
        <w:t xml:space="preserve">- выводы о прибыльности кредитного союза;</w:t>
      </w:r>
    </w:p>
    <w:p>
      <w:pPr>
        <w:spacing w:after="120"/>
        <w:jc w:val="both"/>
      </w:pPr>
      <w:r>
        <w:rPr>
          <w:rFonts w:ascii="Arial" w:cs="Arial" w:eastAsia="Arial" w:hAnsi="Arial"/>
          <w:sz w:val="24"/>
          <w:szCs w:val="24"/>
        </w:rPr>
        <w:t xml:space="preserve">- выводы об адекватности капитала;</w:t>
      </w:r>
    </w:p>
    <w:p>
      <w:pPr>
        <w:spacing w:after="120"/>
        <w:jc w:val="both"/>
      </w:pPr>
      <w:r>
        <w:rPr>
          <w:rFonts w:ascii="Arial" w:cs="Arial" w:eastAsia="Arial" w:hAnsi="Arial"/>
          <w:sz w:val="24"/>
          <w:szCs w:val="24"/>
        </w:rPr>
        <w:t xml:space="preserve">- выводы о ликвидности;</w:t>
      </w:r>
    </w:p>
    <w:p>
      <w:pPr>
        <w:spacing w:after="120"/>
        <w:jc w:val="both"/>
      </w:pPr>
      <w:r>
        <w:rPr>
          <w:rFonts w:ascii="Arial" w:cs="Arial" w:eastAsia="Arial" w:hAnsi="Arial"/>
          <w:sz w:val="24"/>
          <w:szCs w:val="24"/>
        </w:rPr>
        <w:t xml:space="preserve">- оценку менеджмента и качества управления;</w:t>
      </w:r>
    </w:p>
    <w:p>
      <w:pPr>
        <w:spacing w:after="120"/>
        <w:jc w:val="both"/>
      </w:pPr>
      <w:r>
        <w:rPr>
          <w:rFonts w:ascii="Arial" w:cs="Arial" w:eastAsia="Arial" w:hAnsi="Arial"/>
          <w:sz w:val="24"/>
          <w:szCs w:val="24"/>
        </w:rPr>
        <w:t xml:space="preserve">- оценку действующей системы бухгалтерского учета и отчетности, информационной системы и системы внутреннего контроля;</w:t>
      </w:r>
    </w:p>
    <w:p>
      <w:pPr>
        <w:spacing w:after="120"/>
        <w:jc w:val="both"/>
      </w:pPr>
      <w:r>
        <w:rPr>
          <w:rFonts w:ascii="Arial" w:cs="Arial" w:eastAsia="Arial" w:hAnsi="Arial"/>
          <w:sz w:val="24"/>
          <w:szCs w:val="24"/>
        </w:rPr>
        <w:t xml:space="preserve">- раскрытие недостатков в классификации активов, формировании и поддержании адекватных резервов. При этом необходимо указать, что эти требования должны быть выполнены до начала следующего отчетного периода;</w:t>
      </w:r>
    </w:p>
    <w:p>
      <w:pPr>
        <w:spacing w:after="120"/>
        <w:jc w:val="both"/>
      </w:pPr>
      <w:r>
        <w:rPr>
          <w:rFonts w:ascii="Arial" w:cs="Arial" w:eastAsia="Arial" w:hAnsi="Arial"/>
          <w:sz w:val="24"/>
          <w:szCs w:val="24"/>
        </w:rPr>
        <w:t xml:space="preserve">- другую необходимую информацию.</w:t>
      </w:r>
    </w:p>
    <w:p>
      <w:pPr>
        <w:spacing w:after="120"/>
        <w:jc w:val="both"/>
      </w:pPr>
      <w:r>
        <w:rPr>
          <w:rFonts w:ascii="Arial" w:cs="Arial" w:eastAsia="Arial" w:hAnsi="Arial"/>
          <w:sz w:val="24"/>
          <w:szCs w:val="24"/>
        </w:rPr>
        <w:t xml:space="preserve">29. В ходе заключительной встречи руководитель проверки сообщает исполнительному органу небанковской организации о необходимости исправить все недостатки, выявленные в ходе проверки, а также обсуждает приемлемые решения указанных проблем и сроки их исполнения. По итогам обсуждения составляется протокол, где фиксируются все обсужденные вопросы, и который подписывается руководителем проверки и представителем исполнительного органа небанковской организации. В случае отказа подписать протокол по результатам встречи, в небанковскую организацию направляется письмо с освещением основных вопросов, обсужденных на встрече.</w:t>
      </w:r>
    </w:p>
    <w:p>
      <w:pPr>
        <w:spacing w:after="120"/>
        <w:jc w:val="both"/>
      </w:pPr>
      <w:r>
        <w:rPr>
          <w:rFonts w:ascii="Arial" w:cs="Arial" w:eastAsia="Arial" w:hAnsi="Arial"/>
          <w:sz w:val="24"/>
          <w:szCs w:val="24"/>
        </w:rPr>
        <w:t xml:space="preserve">30. В случае необходимости по результатам проверки может быть затребована корректировка финансовой отчетности с учетом существенности в соответствии с принятыми стандартами финансовой отчетности.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Отчет о проверке</w:t>
      </w:r>
    </w:p>
    <w:p>
      <w:pPr>
        <w:spacing w:after="120"/>
        <w:jc w:val="both"/>
      </w:pPr>
      <w:r>
        <w:rPr>
          <w:rFonts w:ascii="Arial" w:cs="Arial" w:eastAsia="Arial" w:hAnsi="Arial"/>
          <w:sz w:val="24"/>
          <w:szCs w:val="24"/>
        </w:rPr>
        <w:t xml:space="preserve">31. По итогам проверки составляется отчет о проверке, отражающий результаты проверки в письменном виде для наблюдательного органа и исполнительного органа небанковских организаций. Отчет о проверке информирует исполнительный орган и наблюдательный орган об основных выводах и заключениях проверки, включая все существенные проблемы и меры, которые необходимо предпринять. Отчет содержит все выводы и вопросы, вызывающие беспокойство у органа надзора, а также рекомендации и предписания.</w:t>
      </w:r>
    </w:p>
    <w:p>
      <w:pPr>
        <w:spacing w:after="120"/>
        <w:jc w:val="both"/>
      </w:pPr>
      <w:r>
        <w:rPr>
          <w:rFonts w:ascii="Arial" w:cs="Arial" w:eastAsia="Arial" w:hAnsi="Arial"/>
          <w:sz w:val="24"/>
          <w:szCs w:val="24"/>
        </w:rPr>
        <w:t xml:space="preserve">По результатам проверки деятельности ОБ группой проверяющих составляется Акт о проверке/Справка о проверке деятельности ОБ в соответствии с внутренними документами Национального банка, которая подписывается группой проверяющих и руководителем/сотрудником ОБ, уполномоченным представлять интересы ОБ, в двух экземплярах, один из которых передается ОБ.</w:t>
      </w:r>
    </w:p>
    <w:p>
      <w:pPr>
        <w:spacing w:after="120"/>
        <w:jc w:val="both"/>
      </w:pPr>
      <w:r>
        <w:rPr>
          <w:rFonts w:ascii="Arial" w:cs="Arial" w:eastAsia="Arial" w:hAnsi="Arial"/>
          <w:sz w:val="24"/>
          <w:szCs w:val="24"/>
        </w:rPr>
        <w:t xml:space="preserve">32. На основании отчета о проверке составляются рекомендации и предписания, которые вместе с отчетом о проверке направляются наблюдательному органу и исполнительному органу небанковской организации. Рекомендации и предписания определяют конкретные меры, которые должны быть предприняты небанковской организацией в целях устранения фактов несоблюдения нормативных требований Национального банка, либо нарушения законодательства Кыргызской Республики, случаев их вовлечения в нездоровую банковскую практику и других недостатков в их деятельности.</w:t>
      </w:r>
    </w:p>
    <w:p>
      <w:pPr>
        <w:spacing w:after="120"/>
        <w:jc w:val="both"/>
      </w:pPr>
      <w:r>
        <w:rPr>
          <w:rFonts w:ascii="Arial" w:cs="Arial" w:eastAsia="Arial" w:hAnsi="Arial"/>
          <w:sz w:val="24"/>
          <w:szCs w:val="24"/>
        </w:rPr>
        <w:t xml:space="preserve">В случае отказа от исполнения рекомендаций Национального банка, небанковская организация должна предоставить органу надзора письменное обоснование с указанием причин неисполнения рекомендации Национального банка.</w:t>
      </w:r>
    </w:p>
    <w:p>
      <w:pPr>
        <w:spacing w:after="120"/>
        <w:jc w:val="both"/>
      </w:pPr>
      <w:r>
        <w:rPr>
          <w:rFonts w:ascii="Arial" w:cs="Arial" w:eastAsia="Arial" w:hAnsi="Arial"/>
          <w:sz w:val="24"/>
          <w:szCs w:val="24"/>
        </w:rPr>
        <w:t xml:space="preserve">33. Предписания составляются на основе отчета о проверке и являются одними из первых мер воздействия, предпринимаемых в отношении небанковской организации по итогам инспекторской проверки. Исполнение предписаний в течение установленного срока является строго обязательным.</w:t>
      </w:r>
    </w:p>
    <w:p>
      <w:pPr>
        <w:spacing w:after="120"/>
        <w:jc w:val="both"/>
      </w:pPr>
      <w:r>
        <w:rPr>
          <w:rFonts w:ascii="Arial" w:cs="Arial" w:eastAsia="Arial" w:hAnsi="Arial"/>
          <w:sz w:val="24"/>
          <w:szCs w:val="24"/>
        </w:rPr>
        <w:t xml:space="preserve">34. Отчет о проверке небанковской организации составляется в соответствии с требованиями нормативных документов Национального банка. Отчет о проверке является собственностью Национального банка. Передача небанковской организацией отчета о проверке третьим лицам осуществляется только с разрешения Национального банка в порядке, установленном законодательством Кыргызской Республики. Небанковские организации должны обеспечить сохранность отчета о проверке и не должны распространять его в бумажном или электронном видах.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Ознакомление с отчетом о проверке</w:t>
      </w:r>
    </w:p>
    <w:p>
      <w:pPr>
        <w:spacing w:after="120"/>
        <w:jc w:val="both"/>
      </w:pPr>
      <w:r>
        <w:rPr>
          <w:rFonts w:ascii="Arial" w:cs="Arial" w:eastAsia="Arial" w:hAnsi="Arial"/>
          <w:sz w:val="24"/>
          <w:szCs w:val="24"/>
        </w:rPr>
        <w:t xml:space="preserve">35. Отчет о проверке, рекомендации и предписания в запечатанном виде с грифом "ДСП" с сопроводительным письмом направляются исполнительному органу небанковской организации, с обязательным уведомлением наблюдательного органа небанковской организации, не позднее чем через 40 рабочих дней с момента итогового обсуждения результатов проверки с уполномоченными представителями небанковской организации. В обязательном порядке должно быть получено подтверждение о доставке отчета, включающее фамилию, имя и отчество лица, получившего отчет, его подпись и дату доставки.</w:t>
      </w:r>
    </w:p>
    <w:p>
      <w:pPr>
        <w:spacing w:after="120"/>
        <w:jc w:val="both"/>
      </w:pPr>
      <w:r>
        <w:rPr>
          <w:rFonts w:ascii="Arial" w:cs="Arial" w:eastAsia="Arial" w:hAnsi="Arial"/>
          <w:sz w:val="24"/>
          <w:szCs w:val="24"/>
        </w:rPr>
        <w:t xml:space="preserve">36. В сопроводительном письме указывается:</w:t>
      </w:r>
    </w:p>
    <w:p>
      <w:pPr>
        <w:spacing w:after="120"/>
        <w:jc w:val="both"/>
      </w:pPr>
      <w:r>
        <w:rPr>
          <w:rFonts w:ascii="Arial" w:cs="Arial" w:eastAsia="Arial" w:hAnsi="Arial"/>
          <w:sz w:val="24"/>
          <w:szCs w:val="24"/>
        </w:rPr>
        <w:t xml:space="preserve">а) что членам наблюдательного органа/учредителям небанковской организации (при необходимости) и исполнительного органа небанковской организации следует внимательно изучить отчет о проверке, рекомендации, предписания, и принять необходимые меры по устранению выявленных нарушений и недостатков;</w:t>
      </w:r>
    </w:p>
    <w:p>
      <w:pPr>
        <w:spacing w:after="120"/>
        <w:jc w:val="both"/>
      </w:pPr>
      <w:r>
        <w:rPr>
          <w:rFonts w:ascii="Arial" w:cs="Arial" w:eastAsia="Arial" w:hAnsi="Arial"/>
          <w:sz w:val="24"/>
          <w:szCs w:val="24"/>
        </w:rPr>
        <w:t xml:space="preserve">б) что после ознакомления с отчетом о проверке, необходимо подписать лист ознакомления;</w:t>
      </w:r>
    </w:p>
    <w:p>
      <w:pPr>
        <w:spacing w:after="120"/>
        <w:jc w:val="both"/>
      </w:pPr>
      <w:r>
        <w:rPr>
          <w:rFonts w:ascii="Arial" w:cs="Arial" w:eastAsia="Arial" w:hAnsi="Arial"/>
          <w:sz w:val="24"/>
          <w:szCs w:val="24"/>
        </w:rPr>
        <w:t xml:space="preserve">в) в случаях если Национальный банк считает, что необходимо проведение встречи с исполнительным/наблюдательным органом/учредителями, назначается дата встречи.</w:t>
      </w:r>
    </w:p>
    <w:p>
      <w:pPr>
        <w:spacing w:after="120"/>
        <w:jc w:val="both"/>
      </w:pPr>
      <w:r>
        <w:rPr>
          <w:rFonts w:ascii="Arial" w:cs="Arial" w:eastAsia="Arial" w:hAnsi="Arial"/>
          <w:sz w:val="24"/>
          <w:szCs w:val="24"/>
        </w:rPr>
        <w:t xml:space="preserve">37. В случае если, необходимость встречи признается целесообразной небанковской организацией, ей следует известить об этом отдел надзора/ОН ОУ с предложением примерной даты встречи.</w:t>
      </w:r>
    </w:p>
    <w:p>
      <w:pPr>
        <w:spacing w:after="120"/>
        <w:jc w:val="both"/>
      </w:pPr>
      <w:r>
        <w:rPr>
          <w:rFonts w:ascii="Arial" w:cs="Arial" w:eastAsia="Arial" w:hAnsi="Arial"/>
          <w:sz w:val="24"/>
          <w:szCs w:val="24"/>
        </w:rPr>
        <w:t xml:space="preserve">38. Члены наблюдательного органа/учредители и/или исполнительного органа небанковской организации должны ознакомиться с отчетом о проверке под роспись (</w:t>
      </w:r>
      <w:hyperlink w:history="1" r:id="rIdqd_qcofm8-goz_osxkuaq">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Срок ознакомления с данным отчетом составляет 10 рабочих дней, с момента получения отчета с сопроводительным письмом. По окончании этого срока лист ознакомления с подписями возвращается в отдел надзора/ОН ОУ.</w:t>
      </w:r>
    </w:p>
    <w:p>
      <w:pPr>
        <w:spacing w:after="120"/>
        <w:jc w:val="both"/>
      </w:pPr>
      <w:r>
        <w:rPr>
          <w:rFonts w:ascii="Arial" w:cs="Arial" w:eastAsia="Arial" w:hAnsi="Arial"/>
          <w:sz w:val="24"/>
          <w:szCs w:val="24"/>
        </w:rPr>
        <w:t xml:space="preserve">39. Члены наблюдательного органа/учредитель(и) и/или исполнительного органа небанковской организации обязаны подписаться об ознакомлении с отчетом о проверке, при этом несогласие с выводами и заключениями, содержащимися в отчете, рекомендациями и предписаниями, не является основанием для отказа в подписании листа ознакомления.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Лист ознакомления</w:t>
      </w:r>
    </w:p>
    <w:p>
      <w:pPr>
        <w:spacing w:after="120"/>
        <w:jc w:val="both"/>
      </w:pPr>
      <w:r>
        <w:rPr>
          <w:rFonts w:ascii="Arial" w:cs="Arial" w:eastAsia="Arial" w:hAnsi="Arial"/>
          <w:sz w:val="24"/>
          <w:szCs w:val="24"/>
        </w:rPr>
        <w:t xml:space="preserve">40. Лист ознакомления (составляется в двух экземплярах) содержит подписи всех членов исполнительного органа и при необходимости членов наблюдательного органа/учредителя(ей) небанковской организации. После ознакомления с отчетом, подписанный лист ознакомления возвращается в отдел надзора/ОН ОУ в течение 10 рабочих дней, начиная с даты отправления сопроводительного письма Национального банка. Второй экземпляр листа ознакомления должны храниться в небанковской организации.</w:t>
      </w:r>
    </w:p>
    <w:p>
      <w:pPr>
        <w:spacing w:after="120"/>
        <w:jc w:val="both"/>
      </w:pPr>
      <w:r>
        <w:rPr>
          <w:rFonts w:ascii="Arial" w:cs="Arial" w:eastAsia="Arial" w:hAnsi="Arial"/>
          <w:sz w:val="24"/>
          <w:szCs w:val="24"/>
        </w:rPr>
        <w:t xml:space="preserve">41. В случае отсутствия того или иного члена наблюдательного органа/учредителя(ей) и/или исполнительного органа небанковской организации, и/или в случае невозможности осуществления контакта с ним в течение установленного периода времени для ознакомления с отчетом, небанковская организация в течение 5 рабочих дней со дня получения отчета, должны письменно известить начальника СП/ОУ о причинах, по которым член наблюдательного органа/учредитель(и) и/или исполнительного органа небанковской организации не может подписать лист ознакомления. В этом случае лист ознакомления в установленный срок может быть возвращен в отдел надзора/ОН ОУ без подписи отсутствующих членов наблюдательного органа/учредителя(ей) и/или исполнительного органа небанковской организации.</w:t>
      </w:r>
    </w:p>
    <w:p>
      <w:pPr>
        <w:spacing w:after="120"/>
        <w:jc w:val="both"/>
      </w:pPr>
      <w:r>
        <w:rPr>
          <w:rFonts w:ascii="Arial" w:cs="Arial" w:eastAsia="Arial" w:hAnsi="Arial"/>
          <w:sz w:val="24"/>
          <w:szCs w:val="24"/>
        </w:rPr>
        <w:t xml:space="preserve">42. Ответственность за ознакомление с отчетом и подписание листа ознакомления членами наблюдательного органа/учредителя(ей) исполнительного органа небанковской организации и в последующем, возлагается на небанковскую организацию.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Меры воздействия</w:t>
      </w:r>
    </w:p>
    <w:p>
      <w:pPr>
        <w:spacing w:after="120"/>
        <w:jc w:val="both"/>
      </w:pPr>
      <w:r>
        <w:rPr>
          <w:rFonts w:ascii="Arial" w:cs="Arial" w:eastAsia="Arial" w:hAnsi="Arial"/>
          <w:sz w:val="24"/>
          <w:szCs w:val="24"/>
        </w:rPr>
        <w:t xml:space="preserve">43. При обнаружении нарушений требований законодательства Кыргызской Республики, в том числе нормативных правовых актов Национального банка, к небанковской организации и их должностным лицам, а также к ОБ применяются меры воздействия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При выявлении лиц, осуществляющих деятельность без соответствующей лицензии/свидетельства Национального банка, применяются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возможности производится фото- и видеофиксация места осуществления безлицензионной деятельности правонарушителем.</w:t>
      </w:r>
    </w:p>
    <w:p>
      <w:pPr>
        <w:spacing w:after="120"/>
        <w:jc w:val="both"/>
      </w:pPr>
      <w:r>
        <w:rPr>
          <w:rFonts w:ascii="Arial" w:cs="Arial" w:eastAsia="Arial" w:hAnsi="Arial"/>
          <w:sz w:val="24"/>
          <w:szCs w:val="24"/>
        </w:rPr>
        <w:t xml:space="preserve">Проверки на предмет безлицензионной деятельности также могут проводиться на основании обращения (письма, запроса, жалобы и др.) государственных органов, организации и граждан. При этом к обращению могут быть приложены необходимые материалы оперативно-следственных мероприятий и/или другие документы, подтверждающие факт совершения правонарушения/нарушения банковского законодательства.</w:t>
      </w:r>
    </w:p>
    <w:p>
      <w:pPr>
        <w:spacing w:after="120"/>
        <w:jc w:val="both"/>
      </w:pPr>
      <w:r>
        <w:rPr>
          <w:rFonts w:ascii="Arial" w:cs="Arial" w:eastAsia="Arial" w:hAnsi="Arial"/>
          <w:sz w:val="24"/>
          <w:szCs w:val="24"/>
        </w:rPr>
        <w:t xml:space="preserve">44. Решение о применении мер воздействия к небанковской организации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нормативным правовым актам Национального банка, и уполномоченным государственным органом в сфере ПФТД/ЛПД.</w:t>
      </w:r>
    </w:p>
    <w:p>
      <w:pPr>
        <w:spacing w:after="120"/>
        <w:jc w:val="both"/>
      </w:pPr>
      <w:r>
        <w:rPr>
          <w:rFonts w:ascii="Arial" w:cs="Arial" w:eastAsia="Arial" w:hAnsi="Arial"/>
          <w:sz w:val="24"/>
          <w:szCs w:val="24"/>
        </w:rPr>
        <w:t xml:space="preserve">45. В случае если в ходе или в результате проверки будут выявлены сведения, свидетельствующие о том, что член(ы) наблюдательного/исполнительного органа небанковской организации, руководители/сотрудники ОБ совершали, совершают или готовятся к совершению деяний, подпадающих под признаки преступлений, предусмотренные Уголовным кодексом Кыргызской Республики/Кодексом Кыргызской Республики о правонарушениях, Национальный банк вправе передать имеющиеся материалы, подтверждающие выводы инспекторов, в соответствующие правоохранительные органы (по подведомственности), в соответствии с уголовно-процессуальным законодательством Кыргызской Республики и внутренними положениями и процедурами Национального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Порядок обжалования</w:t>
      </w:r>
    </w:p>
    <w:p>
      <w:pPr>
        <w:spacing w:after="120"/>
        <w:jc w:val="both"/>
      </w:pPr>
      <w:r>
        <w:rPr>
          <w:rFonts w:ascii="Arial" w:cs="Arial" w:eastAsia="Arial" w:hAnsi="Arial"/>
          <w:sz w:val="24"/>
          <w:szCs w:val="24"/>
        </w:rPr>
        <w:t xml:space="preserve">46. Отчет о проверке/Справка о проверке деятельности ОБ не могут быть обжалованы.</w:t>
      </w:r>
    </w:p>
    <w:p>
      <w:pPr>
        <w:spacing w:after="120"/>
        <w:jc w:val="both"/>
      </w:pPr>
      <w:r>
        <w:rPr>
          <w:rFonts w:ascii="Arial" w:cs="Arial" w:eastAsia="Arial" w:hAnsi="Arial"/>
          <w:sz w:val="24"/>
          <w:szCs w:val="24"/>
        </w:rPr>
        <w:t xml:space="preserve">47. Решения Национального банка о применении мер воздействий, подготовленные на основании отчета,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Руководителю исполнительного органа МФК/МКК/МКА,
 СФУ, ЖСКК, ГФ, КС, кредитного бюро</w:t>
      </w:r>
    </w:p>
    <w:p>
      <w:pPr>
        <w:spacing w:after="120"/>
        <w:jc w:val="right"/>
      </w:pPr>
      <w:r>
        <w:rPr>
          <w:rFonts w:ascii="Arial" w:cs="Arial" w:eastAsia="Arial" w:hAnsi="Arial"/>
          <w:sz w:val="24"/>
          <w:szCs w:val="24"/>
        </w:rPr>
        <w:t xml:space="preserve">____________________________________________________</w:t>
      </w:r>
    </w:p>
    <w:p>
      <w:pPr>
        <w:spacing w:after="120"/>
        <w:jc w:val="right"/>
      </w:pPr>
      <w:r>
        <w:rPr>
          <w:rFonts w:ascii="Arial" w:cs="Arial" w:eastAsia="Arial" w:hAnsi="Arial"/>
          <w:sz w:val="24"/>
          <w:szCs w:val="24"/>
        </w:rPr>
        <w:t xml:space="preserve">(наименование МФК/МКК/МКА, СФУ, ЖСКК, ГФ, КС,
 кредитного бюро)</w:t>
      </w:r>
    </w:p>
    <w:p>
      <w:pPr>
        <w:spacing w:after="120"/>
        <w:jc w:val="right"/>
      </w:pPr>
      <w:r>
        <w:rPr>
          <w:rFonts w:ascii="Arial" w:cs="Arial" w:eastAsia="Arial" w:hAnsi="Arial"/>
          <w:sz w:val="24"/>
          <w:szCs w:val="24"/>
        </w:rPr>
        <w:t xml:space="preserve">находящегося по адресу: _________________ (ФИО)</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w:t>
      </w:r>
    </w:p>
    <w:p>
      <w:pPr>
        <w:spacing w:after="120"/>
        <w:jc w:val="both"/>
      </w:pPr>
      <w:r>
        <w:rPr>
          <w:rFonts w:ascii="Arial" w:cs="Arial" w:eastAsia="Arial" w:hAnsi="Arial"/>
          <w:sz w:val="24"/>
          <w:szCs w:val="24"/>
        </w:rPr>
        <w:t xml:space="preserve">Настоящим ______________________ ___________________________________ Национального банка Кыргызской Республики (далее - Национальный банк) уведомляет Вас, что с "___" _______________ 20__ г. будет проводиться инспекторская проверка деятельности МФК/МКК/МКА, СФУ, ЖСКК, ГФ, КС, кредитного бюро "_________________________________________________".</w:t>
      </w:r>
    </w:p>
    <w:p>
      <w:pPr>
        <w:spacing w:after="120"/>
        <w:jc w:val="both"/>
      </w:pPr>
      <w:r>
        <w:rPr>
          <w:rFonts w:ascii="Arial" w:cs="Arial" w:eastAsia="Arial" w:hAnsi="Arial"/>
          <w:sz w:val="24"/>
          <w:szCs w:val="24"/>
        </w:rPr>
        <w:t xml:space="preserve">В целях эффективного проведения проверки, а также сокращения времени пребывания инспекторов в Вашей организации, обращаюсь к Вам с просьбой дать указания соответствующим работникам подготовить документы и информацию, описанные в приложении к письму. Все документы и сведения должны быть подготовлены по состоянию на "___" _______________ 20__ г. и переданы руководителю группы проверяющих в день их прибытия в небанковскую организацию.</w:t>
      </w:r>
    </w:p>
    <w:p>
      <w:pPr>
        <w:spacing w:after="120"/>
        <w:jc w:val="both"/>
      </w:pPr>
      <w:r>
        <w:rPr>
          <w:rFonts w:ascii="Arial" w:cs="Arial" w:eastAsia="Arial" w:hAnsi="Arial"/>
          <w:sz w:val="24"/>
          <w:szCs w:val="24"/>
        </w:rPr>
        <w:t xml:space="preserve">Если в ходе подготовки указанных документов у Ваших работников возникнут какие-либо вопросы, а также в том случае если небанковская организация не в состоянии подготовить запрашиваемые документы и сведения, необходимо заблаговременно, до указанной выше даты начала инспекторской проверки, связаться с работником отдела надзора/ОН ОУ НБКР ____________________________________________________ (указать ФИО, должность и номер телефона).</w:t>
      </w:r>
    </w:p>
    <w:p>
      <w:pPr>
        <w:spacing w:after="120"/>
        <w:jc w:val="both"/>
      </w:pPr>
      <w:r>
        <w:rPr>
          <w:rFonts w:ascii="Arial" w:cs="Arial" w:eastAsia="Arial" w:hAnsi="Arial"/>
          <w:sz w:val="24"/>
          <w:szCs w:val="24"/>
        </w:rPr>
        <w:t xml:space="preserve">Планируется, что в проверке примут участие _______ инспекторов, в связи с этим просим подготовить рабочее помещение с рабочими местами на ________ человек.</w:t>
      </w:r>
    </w:p>
    <w:p>
      <w:pPr>
        <w:spacing w:after="120"/>
        <w:jc w:val="both"/>
      </w:pPr>
      <w:r>
        <w:rPr>
          <w:rFonts w:ascii="Arial" w:cs="Arial" w:eastAsia="Arial" w:hAnsi="Arial"/>
          <w:sz w:val="24"/>
          <w:szCs w:val="24"/>
        </w:rPr>
        <w:t xml:space="preserve">Прошу Вас оказывать всемерное содействие группе проверяющих по вопросам, связанным с проверкой, обеспечивать возможность своевременного опроса должностных лиц и участников МФК/МКК/МКА, СФУ, ЖСКК, ГФ, КС, кредитных бюро, и доступ к источникам информации, необходимой для выполнения проверки.</w:t>
      </w:r>
    </w:p>
    <w:p>
      <w:pPr>
        <w:spacing w:after="120"/>
        <w:jc w:val="both"/>
      </w:pPr>
      <w:r>
        <w:rPr>
          <w:rFonts w:ascii="Arial" w:cs="Arial" w:eastAsia="Arial" w:hAnsi="Arial"/>
          <w:sz w:val="24"/>
          <w:szCs w:val="24"/>
        </w:rPr>
        <w:t xml:space="preserve">Приложение: Перечень документов и сведений на _______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Начальник ____________________________ ____________________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НАПРАВЛЕНИЕ
 на проверку деятельности
 ____________________________________________________
 (полное наименование небанковской организации)</w:t>
      </w:r>
    </w:p>
    <w:p>
      <w:pPr>
        <w:spacing w:after="120"/>
        <w:jc w:val="center"/>
      </w:pPr>
      <w:r>
        <w:rPr>
          <w:rFonts w:ascii="Arial" w:cs="Arial" w:eastAsia="Arial" w:hAnsi="Arial"/>
          <w:sz w:val="24"/>
          <w:szCs w:val="24"/>
        </w:rPr>
        <w:t xml:space="preserve">Настоящим удостоверяется, что следующие работники:</w:t>
      </w:r>
    </w:p>
    <w:p>
      <w:pPr>
        <w:spacing w:after="120"/>
        <w:jc w:val="center"/>
      </w:pPr>
      <w:r>
        <w:rPr>
          <w:rFonts w:ascii="Arial" w:cs="Arial" w:eastAsia="Arial" w:hAnsi="Arial"/>
          <w:sz w:val="24"/>
          <w:szCs w:val="24"/>
        </w:rPr>
        <w:t xml:space="preserve">1. ____________________________________________________________ (ФИО и должность)</w:t>
      </w:r>
    </w:p>
    <w:p>
      <w:pPr>
        <w:spacing w:after="120"/>
        <w:jc w:val="center"/>
      </w:pPr>
      <w:r>
        <w:rPr>
          <w:rFonts w:ascii="Arial" w:cs="Arial" w:eastAsia="Arial" w:hAnsi="Arial"/>
          <w:sz w:val="24"/>
          <w:szCs w:val="24"/>
        </w:rPr>
        <w:t xml:space="preserve">2. ____________________________________________________________ (ФИО и должность)</w:t>
      </w:r>
    </w:p>
    <w:p>
      <w:pPr>
        <w:spacing w:after="120"/>
        <w:jc w:val="center"/>
      </w:pPr>
      <w:r>
        <w:rPr>
          <w:rFonts w:ascii="Arial" w:cs="Arial" w:eastAsia="Arial" w:hAnsi="Arial"/>
          <w:sz w:val="24"/>
          <w:szCs w:val="24"/>
        </w:rPr>
        <w:t xml:space="preserve">3. ____________________________________________________________ (ФИО и должность)</w:t>
      </w:r>
    </w:p>
    <w:p>
      <w:pPr>
        <w:spacing w:after="120"/>
        <w:jc w:val="center"/>
      </w:pPr>
      <w:r>
        <w:rPr>
          <w:rFonts w:ascii="Arial" w:cs="Arial" w:eastAsia="Arial" w:hAnsi="Arial"/>
          <w:sz w:val="24"/>
          <w:szCs w:val="24"/>
        </w:rPr>
        <w:t xml:space="preserve">4. ____________________________________________________________ (ФИО и должность)</w:t>
      </w:r>
    </w:p>
    <w:p>
      <w:pPr>
        <w:spacing w:after="120"/>
        <w:jc w:val="center"/>
      </w:pPr>
      <w:r>
        <w:rPr>
          <w:rFonts w:ascii="Arial" w:cs="Arial" w:eastAsia="Arial" w:hAnsi="Arial"/>
          <w:sz w:val="24"/>
          <w:szCs w:val="24"/>
        </w:rPr>
        <w:t xml:space="preserve">5. ____________________________________________________________ (ФИО и должность)</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направляются на проверку деятельности _____________________________________ с "___" _______________ 20__ года, сроком на ______ рабочих дней. В зависимости от обстоятельств, возникших в период проверки, срок проверки может быть увеличен в пределах срока, установленного в пункте 12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Руководителем проверки назначен ______________________ ___________ (ФИО и должность).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уважением,</w:t>
      </w:r>
    </w:p>
    <w:p>
      <w:pPr>
        <w:spacing w:after="120"/>
        <w:jc w:val="center"/>
      </w:pPr>
      <w:r>
        <w:rPr>
          <w:rFonts w:ascii="Arial" w:cs="Arial" w:eastAsia="Arial" w:hAnsi="Arial"/>
          <w:sz w:val="24"/>
          <w:szCs w:val="24"/>
        </w:rPr>
        <w:t xml:space="preserve">Начальник _______________________________ _________________________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Обменное/обменные бюро по</w:t>
      </w:r>
    </w:p>
    <w:p>
      <w:pPr>
        <w:spacing w:after="120"/>
        <w:jc w:val="right"/>
      </w:pPr>
      <w:r>
        <w:rPr>
          <w:rFonts w:ascii="Arial" w:cs="Arial" w:eastAsia="Arial" w:hAnsi="Arial"/>
          <w:sz w:val="24"/>
          <w:szCs w:val="24"/>
        </w:rPr>
        <w:t xml:space="preserve">___________________________</w:t>
      </w:r>
    </w:p>
    <w:p>
      <w:pPr>
        <w:spacing w:after="120"/>
        <w:jc w:val="right"/>
      </w:pPr>
      <w:r>
        <w:rPr>
          <w:rFonts w:ascii="Arial" w:cs="Arial" w:eastAsia="Arial" w:hAnsi="Arial"/>
          <w:sz w:val="24"/>
          <w:szCs w:val="24"/>
        </w:rPr>
        <w:t xml:space="preserve">(наименование города/области)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НАПРАВЛЕНИЕ
 </w:t>
      </w:r>
      <w:r>
        <w:rPr>
          <w:rFonts w:ascii="Arial" w:cs="Arial" w:eastAsia="Arial" w:hAnsi="Arial"/>
          <w:sz w:val="24"/>
          <w:szCs w:val="24"/>
        </w:rPr>
        <w:t xml:space="preserve">на проверку деятельности обменного/обменных бюро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для проведения проверки деятельности обменного/обменных бюро на предмет соблюдения законодательства Кыргызской Республики и нормативных правовых актов Национального банка Кыргызской Республики направляет на проверку обменного/обменных бюро ____________________________ следующих работников Национального банка: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 действия направления: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________________ _________________________________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 противодействии проведению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
 (наименование МФК/МКА/МКК, СФУ, ЖСКК, ГФ, КС или кредитного бюро)
 _______________________________________________________________________
 (адрес, телефон)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 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Мной, работником Национального банка Кыргызской Республики ___________________________ (ФИО работника НБКР), служебное удостоверение от ____________________ № ______, составлен настоящий акт о том, что работник _______________________________ ____________________________ (ФИО, должность работника небанковской организации) воспрепятствовал проведению проверки деятельности ____________________________________________. Воспрепятствование проведению проверки деятельности выражается в следующем:</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В связи с воспрепятствованием проведению проверки работниками Национального банка, работник небанковской организации настоящим предупрежден об ответственности за воспрепятствование проведению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______________________ (ФИО работника НБКР) __________________ (должность) ___________ (Подпись)</w:t>
      </w:r>
    </w:p>
    <w:p>
      <w:pPr>
        <w:spacing w:after="120"/>
        <w:jc w:val="both"/>
      </w:pPr>
      <w:r>
        <w:rPr>
          <w:rFonts w:ascii="Arial" w:cs="Arial" w:eastAsia="Arial" w:hAnsi="Arial"/>
          <w:sz w:val="24"/>
          <w:szCs w:val="24"/>
        </w:rPr>
        <w:t xml:space="preserve">Ознакомлен: ______________ (ФИО работника _______________) _________________ (должность) ___________ (Подпись)</w:t>
      </w:r>
    </w:p>
    <w:p>
      <w:pPr>
        <w:spacing w:after="120"/>
        <w:jc w:val="both"/>
      </w:pPr>
      <w:r>
        <w:rPr>
          <w:rFonts w:ascii="Arial" w:cs="Arial" w:eastAsia="Arial" w:hAnsi="Arial"/>
          <w:sz w:val="24"/>
          <w:szCs w:val="24"/>
        </w:rPr>
        <w:t xml:space="preserve">Получен второй экземпляр акта: ______________ (ФИО работника ___________________________) ___________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 противодействии проведению проверки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
 (наименование обменного бюро)
 _______________________________________________________________________
 (адрес, телефон)</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___________________________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Мной, работником Национального банка Кыргызской Республики ________________________________________________ (ФИО), служебное удостоверение от __________________ года № ___________, составлен настоящий акт о том, что __________________________________________________ (руководитель/сотрудник обменного бюро, уполномоченный представлять интересы обменного бюро) воспрепятствовал(а) проведению проверки деятельности обменного бюро "_____________________", а именно _____________________________________ ___________________________________.</w:t>
      </w:r>
    </w:p>
    <w:p>
      <w:pPr>
        <w:spacing w:after="120"/>
        <w:jc w:val="both"/>
      </w:pPr>
      <w:r>
        <w:rPr>
          <w:rFonts w:ascii="Arial" w:cs="Arial" w:eastAsia="Arial" w:hAnsi="Arial"/>
          <w:sz w:val="24"/>
          <w:szCs w:val="24"/>
        </w:rPr>
        <w:t xml:space="preserve">В связи с воспрепятствованием проведению проверки работниками Национального банка, руководитель/работник обменного бюро, уполномоченный представлять интересы обменного бюро настоящим предупрежден об ответственности за воспрепятствование проведению проверки обменного бюро.</w:t>
      </w:r>
    </w:p>
    <w:p>
      <w:pPr>
        <w:spacing w:after="120"/>
        <w:jc w:val="both"/>
      </w:pPr>
      <w:r>
        <w:rPr>
          <w:rFonts w:ascii="Arial" w:cs="Arial" w:eastAsia="Arial" w:hAnsi="Arial"/>
          <w:sz w:val="24"/>
          <w:szCs w:val="24"/>
        </w:rPr>
        <w:t xml:space="preserve">Если мотивы отказа в подписании настоящего акта не были предоставлены, то необходимо сделать отметку "без указания мотивов (причин)"(*).</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Акт составлен (работники Национального банка):</w:t>
      </w:r>
    </w:p>
    <w:p>
      <w:pPr>
        <w:spacing w:after="120"/>
        <w:jc w:val="both"/>
      </w:pPr>
      <w:r>
        <w:rPr>
          <w:rFonts w:ascii="Arial" w:cs="Arial" w:eastAsia="Arial" w:hAnsi="Arial"/>
          <w:sz w:val="24"/>
          <w:szCs w:val="24"/>
        </w:rPr>
        <w:t xml:space="preserve">1. ____________________________________________________________________________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____________________________________________________________________________</w:t>
      </w:r>
    </w:p>
    <w:p>
      <w:pPr>
        <w:spacing w:after="120"/>
        <w:jc w:val="both"/>
      </w:pPr>
      <w:r>
        <w:rPr>
          <w:rFonts w:ascii="Arial" w:cs="Arial" w:eastAsia="Arial" w:hAnsi="Arial"/>
          <w:sz w:val="24"/>
          <w:szCs w:val="24"/>
        </w:rPr>
        <w:t xml:space="preserve">                                                        (ФИО, должность и подпись)</w:t>
      </w:r>
    </w:p>
    <w:p>
      <w:pPr>
        <w:spacing w:after="120"/>
        <w:jc w:val="both"/>
      </w:pPr>
      <w:r>
        <w:rPr>
          <w:rFonts w:ascii="Arial" w:cs="Arial" w:eastAsia="Arial" w:hAnsi="Arial"/>
          <w:sz w:val="24"/>
          <w:szCs w:val="24"/>
        </w:rPr>
        <w:t xml:space="preserve">Ознакомлен(а): ________________________________________________________________</w:t>
      </w:r>
    </w:p>
    <w:p>
      <w:pPr>
        <w:spacing w:after="120"/>
        <w:jc w:val="both"/>
      </w:pPr>
      <w:r>
        <w:rPr>
          <w:rFonts w:ascii="Arial" w:cs="Arial" w:eastAsia="Arial" w:hAnsi="Arial"/>
          <w:sz w:val="24"/>
          <w:szCs w:val="24"/>
        </w:rPr>
        <w:t xml:space="preserve">                                                     (ФИО, 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второй экземпляр акта: __________________________________________________</w:t>
      </w:r>
    </w:p>
    <w:p>
      <w:pPr>
        <w:spacing w:after="120"/>
        <w:jc w:val="both"/>
      </w:pPr>
      <w:r>
        <w:rPr>
          <w:rFonts w:ascii="Arial" w:cs="Arial" w:eastAsia="Arial" w:hAnsi="Arial"/>
          <w:sz w:val="24"/>
          <w:szCs w:val="24"/>
        </w:rPr>
        <w:t xml:space="preserve">                                                                             (ФИО, 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в случае отказа от подписи акта.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письму НБКР
 № _____ от "___" ___________________ 20__ 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ОЗНАКОМЛЕНИЯ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нижеподписавшиеся члены наблюдательного органа/учредитель(и) ________________________________ и/или исполнительного органа, лично ознакомились с содержанием настоящего Отчета о результатах проверки "__________________________", проведенной инспекторами Национального банка Кыргызской Республики с "___" ____________ 20__ г. по "___" ___________ 20__ г. по состоянию на "___" 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учредителя(ей) ___________ (при необходимости)</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членов наблюдательного органа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членов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отказа от подписания данного листа, отказ актируется, либо в документе ставятся подписи трех лиц с указанием их фамилии, имени и отчества, паспортных данных о том, что в их присутствии до сведения исполнительного органа доведено содержание настоящего документа.</w:t>
      </w:r>
    </w:p>
    <w:p>
      <w:pPr>
        <w:spacing w:after="120"/>
        <w:jc w:val="both"/>
      </w:pPr>
      <w:r>
        <w:rPr>
          <w:rFonts w:ascii="Arial" w:cs="Arial" w:eastAsia="Arial" w:hAnsi="Arial"/>
          <w:sz w:val="24"/>
          <w:szCs w:val="24"/>
        </w:rPr>
        <w:t xml:space="preserve">Примечание: Эта страница должна быть подписана каждым членом наблюдательного органа/учредителем(ями) и/или исполнительного органа (или лицом, исполняющим его/ее обязанности), а затем возвращена в отдел надзора/ОН ОУ в течение 10 рабочих дней с момента получения настоящего отчета. Второй экземпляр листа ознакомления с подписями членов наблюдательного органа/учредителя(ей) и/или исполнительного органа должен храниться в небанковской организации вместе с Отчетом о результатах проверки.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mqtqiierytqg61xtktp">
      <w:r>
        <w:rPr>
          <w:rFonts w:ascii="Arial" w:cs="Arial" w:eastAsia="Arial" w:hAnsi="Arial"/>
          <w:color w:val="132D3F"/>
          <w:sz w:val="16"/>
          <w:szCs w:val="16"/>
          <w:u w:val="single"/>
        </w:rPr>
        <w:t xml:space="preserve">dalil.kg/document/800461</w:t>
      </w:r>
    </w:hyperlink>
  </w:p>
  <w:p>
    <w:pPr>
      <w:spacing w:after="0" w:before="40"/>
      <w:jc w:val="center"/>
    </w:pPr>
    <w:hyperlink w:history="1" r:id="rId5ohslx_1u8tnho_3gw4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xtzydmz14ddz8keiud6" Type="http://schemas.openxmlformats.org/officeDocument/2006/relationships/hyperlink" Target="https://dalil.kg/document/800460" TargetMode="External"/><Relationship Id="rId10hc9q24mrcgccl91ssps" Type="http://schemas.openxmlformats.org/officeDocument/2006/relationships/hyperlink" Target="https://dalil.kg/document/1081" TargetMode="External"/><Relationship Id="rId36g1ugkupoqinq3x-xnry" Type="http://schemas.openxmlformats.org/officeDocument/2006/relationships/hyperlink" Target="https://dalil.kg/document/1081" TargetMode="External"/><Relationship Id="rIdlxlhbmvcvolfbnjedmaul" Type="http://schemas.openxmlformats.org/officeDocument/2006/relationships/hyperlink" Target="https://dalil.kg/document/1081" TargetMode="External"/><Relationship Id="rIdufujiexmd_hodnsfs4bwo" Type="http://schemas.openxmlformats.org/officeDocument/2006/relationships/hyperlink" Target="https://dalil.kg/document/800461#pr1" TargetMode="External"/><Relationship Id="rId9b3wmobp7gplhgnijbxgw" Type="http://schemas.openxmlformats.org/officeDocument/2006/relationships/hyperlink" Target="https://dalil.kg/document/800461#pr2" TargetMode="External"/><Relationship Id="rId582jcanu2ihbmdyifmjvg" Type="http://schemas.openxmlformats.org/officeDocument/2006/relationships/hyperlink" Target="https://dalil.kg/document/800461#pr3" TargetMode="External"/><Relationship Id="rId5wcjpjqkhwkxcn442ysas" Type="http://schemas.openxmlformats.org/officeDocument/2006/relationships/hyperlink" Target="https://dalil.kg/document/800461#pr4" TargetMode="External"/><Relationship Id="rIdtgti48hp92qzwjlsbeoa0" Type="http://schemas.openxmlformats.org/officeDocument/2006/relationships/hyperlink" Target="https://dalil.kg/document/800461#pr5" TargetMode="External"/><Relationship Id="rId0wnrhlyudrkihpm3ertph" Type="http://schemas.openxmlformats.org/officeDocument/2006/relationships/hyperlink" Target="https://dalil.kg/document/800461#pr4" TargetMode="External"/><Relationship Id="rIdgjrwqegvbwmuzovdm_zpg" Type="http://schemas.openxmlformats.org/officeDocument/2006/relationships/hyperlink" Target="https://dalil.kg/document/800461#pr5" TargetMode="External"/><Relationship Id="rIdt1p8hujiruxjwc81cpr1a" Type="http://schemas.openxmlformats.org/officeDocument/2006/relationships/hyperlink" Target="https://dalil.kg/document/800461#pr5" TargetMode="External"/><Relationship Id="rIdqd_qcofm8-goz_osxkuaq" Type="http://schemas.openxmlformats.org/officeDocument/2006/relationships/hyperlink" Target="https://dalil.kg/document/800461#pr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mqtqiierytqg61xtktp" Type="http://schemas.openxmlformats.org/officeDocument/2006/relationships/hyperlink" Target="https://dalil.kg/document/800461" TargetMode="External"/><Relationship Id="rId5ohslx_1u8tnho_3gw4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2026-09-25T03:09:40.870Z</dcterms:created>
  <dcterms:modified xsi:type="dcterms:W3CDTF">2026-09-25T03:09:40.870Z</dcterms:modified>
</cp:coreProperties>
</file>

<file path=docProps/custom.xml><?xml version="1.0" encoding="utf-8"?>
<Properties xmlns="http://schemas.openxmlformats.org/officeDocument/2006/custom-properties" xmlns:vt="http://schemas.openxmlformats.org/officeDocument/2006/docPropsVTypes"/>
</file>