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к </w:t>
      </w:r>
      <w:hyperlink w:history="1" r:id="rIduu7g88iisx2eh0gav47t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Правления Национального банка Кыргызской Республики
 от 28 декабря 2020 года № 2020-П-33/75-4-(НФКУ)</w:t>
      </w:r>
    </w:p>
    <w:p>
      <w:pPr>
        <w:spacing w:after="400" w:before="400"/>
        <w:jc w:val="center"/>
      </w:pPr>
      <w:r>
        <w:rPr>
          <w:rFonts w:ascii="Arial" w:cs="Arial" w:eastAsia="Arial" w:hAnsi="Arial"/>
          <w:b/>
          <w:bCs/>
          <w:sz w:val="28"/>
          <w:szCs w:val="28"/>
        </w:rPr>
        <w:t xml:space="preserve">ПОЛОЖЕНИЕ
 о классификации активов и формирования резервов на покрытие потенциальных потерь и убытков небанковскими финансово-кредитными организациями</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требования по классификации активов и забалансовых обязательств (далее - активы), а также по созданию соответствующих резервов на покрытие потенциальных потерь и убытков (далее - РППУ) микрофинансовых организаций, кредитных союзов, специализированных финансово-кредитных организации и жилищно-сберегательных кредитных компаний.</w:t>
      </w:r>
    </w:p>
    <w:p>
      <w:pPr>
        <w:spacing w:after="60"/>
        <w:ind w:firstLine="567"/>
        <w:jc w:val="both"/>
      </w:pPr>
      <w:r>
        <w:rPr>
          <w:rFonts w:ascii="Arial" w:cs="Arial" w:eastAsia="Arial" w:hAnsi="Arial"/>
          <w:sz w:val="24"/>
          <w:szCs w:val="24"/>
        </w:rPr>
        <w:t xml:space="preserve">Настоящее Положение также распространяется на микрофинансовые организации, кредитные союзы и специализированные финансово-кредитные организации, осуществляющие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В целях настоящего Положения небанковская финансово-кредитная организация (далее - НФКО) - микрофинансовая организация, кредитный союз, жилищно-сберегательная кредитная компания (далее - ЖСКК), специализированная финансово-кредитная организация (далее - СФКО).</w:t>
      </w:r>
    </w:p>
    <w:p>
      <w:pPr>
        <w:spacing w:after="60"/>
        <w:ind w:firstLine="567"/>
        <w:jc w:val="both"/>
      </w:pPr>
      <w:r>
        <w:rPr>
          <w:rFonts w:ascii="Arial" w:cs="Arial" w:eastAsia="Arial" w:hAnsi="Arial"/>
          <w:sz w:val="24"/>
          <w:szCs w:val="24"/>
        </w:rPr>
        <w:t xml:space="preserve">3. Кредитный риск - это риск потерь в результате снижения стоимости актива НФКО вследствие неисполнения клиентами своих обязательств в соответствии со сроками и условиями договора. Кредитный риск может быть связан с финансовым состоянием клиента НФКО (далее - клиента), качеством залога, типом клиента по форме собственности, отраслевой принадлежностью, наличием и видами гарантий по активам и надежностью самих гарантов, оценкой выполнения ранее данных обязательств по активам НФКО, перспектив дальнейшего развития бизнеса клиента и другими потенциальными факторами.</w:t>
      </w:r>
    </w:p>
    <w:p>
      <w:pPr>
        <w:spacing w:after="60"/>
        <w:ind w:firstLine="567"/>
        <w:jc w:val="both"/>
      </w:pPr>
      <w:r>
        <w:rPr>
          <w:rFonts w:ascii="Arial" w:cs="Arial" w:eastAsia="Arial" w:hAnsi="Arial"/>
          <w:sz w:val="24"/>
          <w:szCs w:val="24"/>
        </w:rPr>
        <w:t xml:space="preserve">Примечание: в целях настоящего Положения под "клиентом" НФКО понимают юридическое или физическое лицо, принимающее обязательства по возврату активов НФКО, перечисленных в пункте 8 настоящего Положения.</w:t>
      </w:r>
    </w:p>
    <w:p>
      <w:pPr>
        <w:spacing w:after="60"/>
        <w:ind w:firstLine="567"/>
        <w:jc w:val="both"/>
      </w:pPr>
      <w:r>
        <w:rPr>
          <w:rFonts w:ascii="Arial" w:cs="Arial" w:eastAsia="Arial" w:hAnsi="Arial"/>
          <w:sz w:val="24"/>
          <w:szCs w:val="24"/>
        </w:rPr>
        <w:t xml:space="preserve">4. Инвестиции в ценные бумаги и/или в капитал - вложения НФКО в долговые ценные бумаги, а также приобретение акций или финансовое вложение в капитал с целью получения выгоды в форме распределения результатов деятельности инвестируемой компании.</w:t>
      </w:r>
    </w:p>
    <w:p>
      <w:pPr>
        <w:spacing w:after="60"/>
        <w:ind w:firstLine="567"/>
        <w:jc w:val="both"/>
      </w:pPr>
      <w:r>
        <w:rPr>
          <w:rFonts w:ascii="Arial" w:cs="Arial" w:eastAsia="Arial" w:hAnsi="Arial"/>
          <w:sz w:val="24"/>
          <w:szCs w:val="24"/>
        </w:rPr>
        <w:t xml:space="preserve">Для НФКО, осуществляющей деятельность в соответствии с исламскими принципами финансирования (далее - ИПФ), инвестиции, указанные в настоящем пункте Положения, должны соответствовать ИПФ.</w:t>
      </w:r>
    </w:p>
    <w:p>
      <w:pPr>
        <w:spacing w:after="60"/>
        <w:ind w:firstLine="567"/>
        <w:jc w:val="both"/>
      </w:pPr>
      <w:r>
        <w:rPr>
          <w:rFonts w:ascii="Arial" w:cs="Arial" w:eastAsia="Arial" w:hAnsi="Arial"/>
          <w:sz w:val="24"/>
          <w:szCs w:val="24"/>
        </w:rPr>
        <w:t xml:space="preserve">Вложения средств НФКО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5. В целях настоящего Положения под факторингом понимается финансирование под уступку денежного требования, когда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200" w:before="200"/>
        <w:jc w:val="center"/>
      </w:pPr>
      <w:r>
        <w:rPr>
          <w:rFonts w:ascii="Arial" w:cs="Arial" w:eastAsia="Arial" w:hAnsi="Arial"/>
          <w:b/>
          <w:bCs/>
          <w:sz w:val="24"/>
          <w:szCs w:val="24"/>
        </w:rPr>
        <w:t xml:space="preserve">Раздел II. Общие указания по классификации активов НФКО</w:t>
      </w:r>
    </w:p>
    <w:p>
      <w:pPr>
        <w:spacing w:after="60"/>
        <w:ind w:firstLine="567"/>
        <w:jc w:val="both"/>
      </w:pPr>
      <w:r>
        <w:rPr>
          <w:rFonts w:ascii="Arial" w:cs="Arial" w:eastAsia="Arial" w:hAnsi="Arial"/>
          <w:sz w:val="24"/>
          <w:szCs w:val="24"/>
        </w:rPr>
        <w:t xml:space="preserve">6. Для своевременного покрытия потенциальных потерь и убытков, а также в целях определения реального финансового состояния и эффективности работы НФКО обязана постоянно проводить оценку качества своих активов и создавать РППУ.</w:t>
      </w:r>
    </w:p>
    <w:p>
      <w:pPr>
        <w:spacing w:after="60"/>
        <w:ind w:firstLine="567"/>
        <w:jc w:val="both"/>
      </w:pPr>
      <w:r>
        <w:rPr>
          <w:rFonts w:ascii="Arial" w:cs="Arial" w:eastAsia="Arial" w:hAnsi="Arial"/>
          <w:sz w:val="24"/>
          <w:szCs w:val="24"/>
        </w:rPr>
        <w:t xml:space="preserve">7. НФКО должна поддерживать РППУ на уровне, достаточном для покрытия возможных потерь активов. Основой для правильной оценки размера резерва является система классификации активов, которая должна быть разработана НФКО в соответствии с настоящим Положением.</w:t>
      </w:r>
    </w:p>
    <w:p>
      <w:pPr>
        <w:spacing w:after="60"/>
        <w:ind w:firstLine="567"/>
        <w:jc w:val="both"/>
      </w:pPr>
      <w:r>
        <w:rPr>
          <w:rFonts w:ascii="Arial" w:cs="Arial" w:eastAsia="Arial" w:hAnsi="Arial"/>
          <w:sz w:val="24"/>
          <w:szCs w:val="24"/>
        </w:rPr>
        <w:t xml:space="preserve">Деятельность НФКО, при которой не обеспечивается адекватный уровень РППУ, Национальным банком Кыргызской Республики (далее - Национальный банк) будет рассматриваться как нездоровая и небезопасная банковская практика.</w:t>
      </w:r>
    </w:p>
    <w:p>
      <w:pPr>
        <w:spacing w:after="60"/>
        <w:ind w:firstLine="567"/>
        <w:jc w:val="both"/>
      </w:pPr>
      <w:r>
        <w:rPr>
          <w:rFonts w:ascii="Arial" w:cs="Arial" w:eastAsia="Arial" w:hAnsi="Arial"/>
          <w:sz w:val="24"/>
          <w:szCs w:val="24"/>
        </w:rPr>
        <w:t xml:space="preserve">8. НФКО обязана на ежемесячной основе проводить классификацию активов, подверженных кредитному риску. К таким активам относятся:</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 заключенному в соответствии с ИПФ;</w:t>
      </w:r>
    </w:p>
    <w:p>
      <w:pPr>
        <w:spacing w:after="60"/>
        <w:ind w:firstLine="567"/>
        <w:jc w:val="both"/>
      </w:pPr>
      <w:r>
        <w:rPr>
          <w:rFonts w:ascii="Arial" w:cs="Arial" w:eastAsia="Arial" w:hAnsi="Arial"/>
          <w:sz w:val="24"/>
          <w:szCs w:val="24"/>
        </w:rPr>
        <w:t xml:space="preserve">- активы, полученные в результате лизинга;</w:t>
      </w:r>
    </w:p>
    <w:p>
      <w:pPr>
        <w:spacing w:after="60"/>
        <w:ind w:firstLine="567"/>
        <w:jc w:val="both"/>
      </w:pPr>
      <w:r>
        <w:rPr>
          <w:rFonts w:ascii="Arial" w:cs="Arial" w:eastAsia="Arial" w:hAnsi="Arial"/>
          <w:sz w:val="24"/>
          <w:szCs w:val="24"/>
        </w:rPr>
        <w:t xml:space="preserve">- долговые обязательства, приобретенные посредством факторинга;</w:t>
      </w:r>
    </w:p>
    <w:p>
      <w:pPr>
        <w:spacing w:after="60"/>
        <w:ind w:firstLine="567"/>
        <w:jc w:val="both"/>
      </w:pPr>
      <w:r>
        <w:rPr>
          <w:rFonts w:ascii="Arial" w:cs="Arial" w:eastAsia="Arial" w:hAnsi="Arial"/>
          <w:sz w:val="24"/>
          <w:szCs w:val="24"/>
        </w:rPr>
        <w:t xml:space="preserve">- инвестиции в ценные бумаги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забалансовые обязательства (аккредитивы, гарантии, любое узаконенное обязательство по выдаче кредита, и другие);</w:t>
      </w:r>
    </w:p>
    <w:p>
      <w:pPr>
        <w:spacing w:after="60"/>
        <w:ind w:firstLine="567"/>
        <w:jc w:val="both"/>
      </w:pPr>
      <w:r>
        <w:rPr>
          <w:rFonts w:ascii="Arial" w:cs="Arial" w:eastAsia="Arial" w:hAnsi="Arial"/>
          <w:sz w:val="24"/>
          <w:szCs w:val="24"/>
        </w:rPr>
        <w:t xml:space="preserve">- прочая собственность, принятая в погашение актива;</w:t>
      </w:r>
    </w:p>
    <w:p>
      <w:pPr>
        <w:spacing w:after="60"/>
        <w:ind w:firstLine="567"/>
        <w:jc w:val="both"/>
      </w:pPr>
      <w:r>
        <w:rPr>
          <w:rFonts w:ascii="Arial" w:cs="Arial" w:eastAsia="Arial" w:hAnsi="Arial"/>
          <w:sz w:val="24"/>
          <w:szCs w:val="24"/>
        </w:rPr>
        <w:t xml:space="preserve">- любые другие активы, не перечисленные выше, которые несут в себе риск невозврата.</w:t>
      </w:r>
    </w:p>
    <w:p>
      <w:pPr>
        <w:spacing w:after="60"/>
        <w:ind w:firstLine="567"/>
        <w:jc w:val="both"/>
      </w:pPr>
      <w:r>
        <w:rPr>
          <w:rFonts w:ascii="Arial" w:cs="Arial" w:eastAsia="Arial" w:hAnsi="Arial"/>
          <w:sz w:val="24"/>
          <w:szCs w:val="24"/>
        </w:rPr>
        <w:t xml:space="preserve">Принимая во внимание специфику некоторых видов активов для реструктуризированных кредитов, инвестиций в ценные бумаги и/или капитал, забалансовых обязательств и прочей собственности НФКО, принятой в погашение актива, настоящее Положение определяет специальные требования для их классификации.</w:t>
      </w:r>
    </w:p>
    <w:p>
      <w:pPr>
        <w:spacing w:after="60"/>
        <w:ind w:firstLine="567"/>
        <w:jc w:val="both"/>
      </w:pPr>
      <w:r>
        <w:rPr>
          <w:rFonts w:ascii="Arial" w:cs="Arial" w:eastAsia="Arial" w:hAnsi="Arial"/>
          <w:sz w:val="24"/>
          <w:szCs w:val="24"/>
        </w:rPr>
        <w:t xml:space="preserve">9. При проведении классификации активов необходимо руководствоваться определениями и признаками категорий классификации, установленными настоящим Положением, но не ограничиваться ими. Совокупность двух и более признаков определяет категорию классификации, если иное не установлено данным Положением.</w:t>
      </w:r>
    </w:p>
    <w:p>
      <w:pPr>
        <w:spacing w:after="60"/>
        <w:ind w:firstLine="567"/>
        <w:jc w:val="both"/>
      </w:pPr>
      <w:r>
        <w:rPr>
          <w:rFonts w:ascii="Arial" w:cs="Arial" w:eastAsia="Arial" w:hAnsi="Arial"/>
          <w:sz w:val="24"/>
          <w:szCs w:val="24"/>
        </w:rPr>
        <w:t xml:space="preserve">При осуществлении классификации активов необходимо проводить анализ как состояния правоспособности и финансовой возможности клиента вернуть актив, так и изменения финансового состояния клиентов, их гарантов, а также анализировать качество залога и другие факторы.</w:t>
      </w:r>
    </w:p>
    <w:p>
      <w:pPr>
        <w:spacing w:after="60"/>
        <w:ind w:firstLine="567"/>
        <w:jc w:val="both"/>
      </w:pPr>
      <w:r>
        <w:rPr>
          <w:rFonts w:ascii="Arial" w:cs="Arial" w:eastAsia="Arial" w:hAnsi="Arial"/>
          <w:sz w:val="24"/>
          <w:szCs w:val="24"/>
        </w:rPr>
        <w:t xml:space="preserve">При проведении классификации активов признаки по залоговому обеспечению или гарантиям (поручительству), определенные настоящим Положением, должны относиться только к активам, по которым, согласно внутренней политике НФКО, требуется наличие залогового обеспечения или гарантии (поручительства) в качестве обеспечения.</w:t>
      </w:r>
    </w:p>
    <w:p>
      <w:pPr>
        <w:spacing w:after="60"/>
        <w:ind w:firstLine="567"/>
        <w:jc w:val="both"/>
      </w:pPr>
      <w:r>
        <w:rPr>
          <w:rFonts w:ascii="Arial" w:cs="Arial" w:eastAsia="Arial" w:hAnsi="Arial"/>
          <w:sz w:val="24"/>
          <w:szCs w:val="24"/>
        </w:rPr>
        <w:t xml:space="preserve">10. При проведении классификации нескольких активов, предоставленных одному и тому же клиенту, классификация по его активу с наибольшей задолженностью применяется ко всем его активам или иным обязательствам перед НФКО, в случае если классификация данного актива является наихудшей.</w:t>
      </w:r>
    </w:p>
    <w:p>
      <w:pPr>
        <w:spacing w:after="60"/>
        <w:ind w:firstLine="567"/>
        <w:jc w:val="both"/>
      </w:pPr>
      <w:r>
        <w:rPr>
          <w:rFonts w:ascii="Arial" w:cs="Arial" w:eastAsia="Arial" w:hAnsi="Arial"/>
          <w:sz w:val="24"/>
          <w:szCs w:val="24"/>
        </w:rPr>
        <w:t xml:space="preserve">В случае наличия у клиента нескольких активов или иных обязательств в одном НФКО, НФКО вправе не применять наихудшую категорию классификации для всех активов или иных обязательств, если наихудшая категория присвоена активу или иному обязательству клиента, финансовое состояние которого ухудшилось или ухудшается ввиду введенных чрезвычайных положений и/или чрезвычайных ситуаций, в том числе вследствие эпидемий/пандемий, и других форс-мажорных обстоятельств (обстоятельств непреодолимой силы) и связанных с ними ограничений. В данном случае НФКО может применять категорию классификации для каждого актива в отдельности в соответствии с характерными признаками категории.</w:t>
      </w:r>
    </w:p>
    <w:p>
      <w:pPr>
        <w:spacing w:after="60"/>
        <w:ind w:firstLine="567"/>
        <w:jc w:val="both"/>
      </w:pPr>
      <w:r>
        <w:rPr>
          <w:rFonts w:ascii="Arial" w:cs="Arial" w:eastAsia="Arial" w:hAnsi="Arial"/>
          <w:sz w:val="24"/>
          <w:szCs w:val="24"/>
        </w:rPr>
        <w:t xml:space="preserve">11. Если классифицируемый актив занимает промежуточное положение между двумя категориями классификации активов, то такой актив следует относить к наихудшей из категорий классификации.</w:t>
      </w:r>
    </w:p>
    <w:p>
      <w:pPr>
        <w:spacing w:after="60"/>
        <w:ind w:firstLine="567"/>
        <w:jc w:val="both"/>
      </w:pPr>
      <w:r>
        <w:rPr>
          <w:rFonts w:ascii="Arial" w:cs="Arial" w:eastAsia="Arial" w:hAnsi="Arial"/>
          <w:sz w:val="24"/>
          <w:szCs w:val="24"/>
        </w:rPr>
        <w:t xml:space="preserve">12. При наличии разногласий в вопросе отнесения актива к той или иной категории классификации между НФКО и Национальным банком в обязанность НФКО входит представление соответствующего анализа и доказательства правильности своей классификации.</w:t>
      </w:r>
    </w:p>
    <w:p>
      <w:pPr>
        <w:spacing w:after="60"/>
        <w:ind w:firstLine="567"/>
        <w:jc w:val="both"/>
      </w:pPr>
      <w:r>
        <w:rPr>
          <w:rFonts w:ascii="Arial" w:cs="Arial" w:eastAsia="Arial" w:hAnsi="Arial"/>
          <w:sz w:val="24"/>
          <w:szCs w:val="24"/>
        </w:rPr>
        <w:t xml:space="preserve">13. НФКО может разработать собственную (внутреннюю) систему классификации активов, не нарушая при этом требования настоящего положения.</w:t>
      </w:r>
    </w:p>
    <w:p>
      <w:pPr>
        <w:spacing w:after="60"/>
        <w:ind w:firstLine="567"/>
        <w:jc w:val="both"/>
      </w:pPr>
      <w:r>
        <w:rPr>
          <w:rFonts w:ascii="Arial" w:cs="Arial" w:eastAsia="Arial" w:hAnsi="Arial"/>
          <w:sz w:val="24"/>
          <w:szCs w:val="24"/>
        </w:rPr>
        <w:t xml:space="preserve">14. Перевод классифицированных активов в категорию неклассифицированных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отсутствия просроченных сумм;</w:t>
      </w:r>
    </w:p>
    <w:p>
      <w:pPr>
        <w:spacing w:after="60"/>
        <w:ind w:firstLine="567"/>
        <w:jc w:val="both"/>
      </w:pPr>
      <w:r>
        <w:rPr>
          <w:rFonts w:ascii="Arial" w:cs="Arial" w:eastAsia="Arial" w:hAnsi="Arial"/>
          <w:sz w:val="24"/>
          <w:szCs w:val="24"/>
        </w:rPr>
        <w:t xml:space="preserve">- улучшения финансового состояния заемщика;</w:t>
      </w:r>
    </w:p>
    <w:p>
      <w:pPr>
        <w:spacing w:after="60"/>
        <w:ind w:firstLine="567"/>
        <w:jc w:val="both"/>
      </w:pPr>
      <w:r>
        <w:rPr>
          <w:rFonts w:ascii="Arial" w:cs="Arial" w:eastAsia="Arial" w:hAnsi="Arial"/>
          <w:sz w:val="24"/>
          <w:szCs w:val="24"/>
        </w:rPr>
        <w:t xml:space="preserve">- своевременной полной оплаты последних трех взносов, согласно графику погашения.</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Раздел III. Классификация активов микрофинансовых организаций, не привлекающих депозиты, и кредитных союзов</w:t>
      </w:r>
    </w:p>
    <w:p>
      <w:pPr>
        <w:spacing w:after="200" w:before="200"/>
        <w:jc w:val="center"/>
      </w:pPr>
      <w:r>
        <w:rPr>
          <w:rFonts w:ascii="Arial" w:cs="Arial" w:eastAsia="Arial" w:hAnsi="Arial"/>
          <w:b/>
          <w:bCs/>
          <w:sz w:val="24"/>
          <w:szCs w:val="24"/>
        </w:rPr>
        <w:t xml:space="preserve">Глава 1. Неклассифицированные активы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15. Для унифицированной классификации активов и создания РППУ микрофинансовых организаций, не привлекающих депозиты, и кредитных союзов устанавливаются следующие категории неклассифицированных активов:</w:t>
      </w:r>
    </w:p>
    <w:p>
      <w:pPr>
        <w:spacing w:after="60"/>
        <w:ind w:firstLine="567"/>
        <w:jc w:val="both"/>
      </w:pPr>
      <w:r>
        <w:rPr>
          <w:rFonts w:ascii="Arial" w:cs="Arial" w:eastAsia="Arial" w:hAnsi="Arial"/>
          <w:sz w:val="24"/>
          <w:szCs w:val="24"/>
        </w:rPr>
        <w:t xml:space="preserve">- стандартные активы;</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16. Активы микрофинансовых организаций, не привлекающих депозиты, и кредитных союзов считаются стандартными, если существует наличие следующих признаков:</w:t>
      </w:r>
    </w:p>
    <w:p>
      <w:pPr>
        <w:spacing w:after="60"/>
        <w:ind w:firstLine="567"/>
        <w:jc w:val="both"/>
      </w:pPr>
      <w:r>
        <w:rPr>
          <w:rFonts w:ascii="Arial" w:cs="Arial" w:eastAsia="Arial" w:hAnsi="Arial"/>
          <w:sz w:val="24"/>
          <w:szCs w:val="24"/>
        </w:rPr>
        <w:t xml:space="preserve">- погашение задолженности происходит в соответствии с графиком погашения либо допущена просрочка плановых платежей по основной сумме актива и/или по процентам/наценке/доходу на срок не более 30 дней включительно;</w:t>
      </w:r>
    </w:p>
    <w:p>
      <w:pPr>
        <w:spacing w:after="60"/>
        <w:ind w:firstLine="567"/>
        <w:jc w:val="both"/>
      </w:pPr>
      <w:r>
        <w:rPr>
          <w:rFonts w:ascii="Arial" w:cs="Arial" w:eastAsia="Arial" w:hAnsi="Arial"/>
          <w:sz w:val="24"/>
          <w:szCs w:val="24"/>
        </w:rPr>
        <w:t xml:space="preserve">- удовлетворительное финансовое состояние клиента, стабильные источники дохода;</w:t>
      </w:r>
    </w:p>
    <w:p>
      <w:pPr>
        <w:spacing w:after="60"/>
        <w:ind w:firstLine="567"/>
        <w:jc w:val="both"/>
      </w:pPr>
      <w:r>
        <w:rPr>
          <w:rFonts w:ascii="Arial" w:cs="Arial" w:eastAsia="Arial" w:hAnsi="Arial"/>
          <w:sz w:val="24"/>
          <w:szCs w:val="24"/>
        </w:rPr>
        <w:t xml:space="preserve">- положительная кредитная история клиента;</w:t>
      </w:r>
    </w:p>
    <w:p>
      <w:pPr>
        <w:spacing w:after="60"/>
        <w:ind w:firstLine="567"/>
        <w:jc w:val="both"/>
      </w:pPr>
      <w:r>
        <w:rPr>
          <w:rFonts w:ascii="Arial" w:cs="Arial" w:eastAsia="Arial" w:hAnsi="Arial"/>
          <w:sz w:val="24"/>
          <w:szCs w:val="24"/>
        </w:rPr>
        <w:t xml:space="preserve">- бизнес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исполнение обязательств по возврату задолженности полностью обеспечено залогом или гарантией (поручительством) в качестве обеспечения.</w:t>
      </w:r>
    </w:p>
    <w:p>
      <w:pPr>
        <w:spacing w:after="60"/>
        <w:ind w:firstLine="567"/>
        <w:jc w:val="both"/>
      </w:pPr>
      <w:r>
        <w:rPr>
          <w:rFonts w:ascii="Arial" w:cs="Arial" w:eastAsia="Arial" w:hAnsi="Arial"/>
          <w:sz w:val="24"/>
          <w:szCs w:val="24"/>
        </w:rPr>
        <w:t xml:space="preserve">17. Активами под наблюдением называются активы микрофинансовых организаций, не привлекающих депозиты, и кредитных союзов, характерными признаками которых является следующее:</w:t>
      </w:r>
    </w:p>
    <w:p>
      <w:pPr>
        <w:spacing w:after="60"/>
        <w:ind w:firstLine="567"/>
        <w:jc w:val="both"/>
      </w:pPr>
      <w:r>
        <w:rPr>
          <w:rFonts w:ascii="Arial" w:cs="Arial" w:eastAsia="Arial" w:hAnsi="Arial"/>
          <w:sz w:val="24"/>
          <w:szCs w:val="24"/>
        </w:rPr>
        <w:t xml:space="preserve">- платежи по основной сумме актива и/или по процентам просрочены на срок от 31 до 60 дней включительно;</w:t>
      </w:r>
    </w:p>
    <w:p>
      <w:pPr>
        <w:spacing w:after="60"/>
        <w:ind w:firstLine="567"/>
        <w:jc w:val="both"/>
      </w:pPr>
      <w:r>
        <w:rPr>
          <w:rFonts w:ascii="Arial" w:cs="Arial" w:eastAsia="Arial" w:hAnsi="Arial"/>
          <w:sz w:val="24"/>
          <w:szCs w:val="24"/>
        </w:rPr>
        <w:t xml:space="preserve">- появились тенденции ухудшения платежеспособности и материального положения клиента, и это может повлиять на его способность своевременно выполнять обязательства по погашению задолженности по основной сумме и/или по процентам;</w:t>
      </w:r>
    </w:p>
    <w:p>
      <w:pPr>
        <w:spacing w:after="60"/>
        <w:ind w:firstLine="567"/>
        <w:jc w:val="both"/>
      </w:pPr>
      <w:r>
        <w:rPr>
          <w:rFonts w:ascii="Arial" w:cs="Arial" w:eastAsia="Arial" w:hAnsi="Arial"/>
          <w:sz w:val="24"/>
          <w:szCs w:val="24"/>
        </w:rPr>
        <w:t xml:space="preserve">- исполнение обязательств по возврату задолженности по основной сумме и процентам не полностью обеспечено залогом или гарантией (поручительством) в качестве обеспечения;</w:t>
      </w:r>
    </w:p>
    <w:p>
      <w:pPr>
        <w:spacing w:after="60"/>
        <w:ind w:firstLine="567"/>
        <w:jc w:val="both"/>
      </w:pPr>
      <w:r>
        <w:rPr>
          <w:rFonts w:ascii="Arial" w:cs="Arial" w:eastAsia="Arial" w:hAnsi="Arial"/>
          <w:sz w:val="24"/>
          <w:szCs w:val="24"/>
        </w:rPr>
        <w:t xml:space="preserve">- намечающаяся тенденция уменьшения ликвидности залога (снижение цен/обесценивается, теряет товарный вид и т.д.);</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просроченной задолженности до 30 дней включительно в других финансово-кредитных организациях по любому другому кредиту, за исключением кредитов, выданных по целевым государственным программам Кабинета Министров Кыргызской Республики;</w:t>
      </w:r>
    </w:p>
    <w:p>
      <w:pPr>
        <w:spacing w:after="60"/>
        <w:ind w:firstLine="567"/>
        <w:jc w:val="both"/>
      </w:pPr>
      <w:r>
        <w:rPr>
          <w:rFonts w:ascii="Arial" w:cs="Arial" w:eastAsia="Arial" w:hAnsi="Arial"/>
          <w:sz w:val="24"/>
          <w:szCs w:val="24"/>
        </w:rPr>
        <w:t xml:space="preserve">- наличие непогашенной просроченной задолженности по основной сумме и/или процентам/наценке до 60 дней включительно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данной НФКО, за исключением кредитов (активов), выданных им по целевым государственным программам Кабинета Министров Кыргызской Республики, при условии, что источник погашения кредита заемщика перед данной НФКО и кредитов вышеуказанных лиц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шестом и седьмом абзацах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Для активов под наблюдением микрофинансовых организаций и кредитных союзов, осуществляющих деятельность в соответствии с ИПФ, установлены следующие дополнительные характерные признаки активов под наблюдением, кроме указанных в пункте 17 Положения:</w:t>
      </w:r>
    </w:p>
    <w:p>
      <w:pPr>
        <w:spacing w:after="60"/>
        <w:ind w:firstLine="567"/>
        <w:jc w:val="both"/>
      </w:pPr>
      <w:r>
        <w:rPr>
          <w:rFonts w:ascii="Arial" w:cs="Arial" w:eastAsia="Arial" w:hAnsi="Arial"/>
          <w:sz w:val="24"/>
          <w:szCs w:val="24"/>
        </w:rPr>
        <w:t xml:space="preserve">- платежи по основной сумме актива и/или наценке/доходу просрочены на срок от 31 до 60 дней включительно;</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от 31 до 60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31 до 60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31 до 60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от 31 до 60 дней.</w:t>
      </w:r>
    </w:p>
    <w:p>
      <w:pPr>
        <w:spacing w:after="200" w:before="200"/>
        <w:jc w:val="center"/>
      </w:pPr>
      <w:r>
        <w:rPr>
          <w:rFonts w:ascii="Arial" w:cs="Arial" w:eastAsia="Arial" w:hAnsi="Arial"/>
          <w:b/>
          <w:bCs/>
          <w:sz w:val="24"/>
          <w:szCs w:val="24"/>
        </w:rPr>
        <w:t xml:space="preserve">Глава 2. Классифицированные активы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19. Для унифицированной классификации активов и создания РППУ микрофинансовых организаций, не привлекающих депозиты, и кредитных союзов устанавливаются следующие категории классифицированных активов:</w:t>
      </w:r>
    </w:p>
    <w:p>
      <w:pPr>
        <w:spacing w:after="60"/>
        <w:ind w:firstLine="567"/>
        <w:jc w:val="both"/>
      </w:pPr>
      <w:r>
        <w:rPr>
          <w:rFonts w:ascii="Arial" w:cs="Arial" w:eastAsia="Arial" w:hAnsi="Arial"/>
          <w:sz w:val="24"/>
          <w:szCs w:val="24"/>
        </w:rPr>
        <w:t xml:space="preserve">- субстандартные активы;</w:t>
      </w:r>
    </w:p>
    <w:p>
      <w:pPr>
        <w:spacing w:after="60"/>
        <w:ind w:firstLine="567"/>
        <w:jc w:val="both"/>
      </w:pPr>
      <w:r>
        <w:rPr>
          <w:rFonts w:ascii="Arial" w:cs="Arial" w:eastAsia="Arial" w:hAnsi="Arial"/>
          <w:sz w:val="24"/>
          <w:szCs w:val="24"/>
        </w:rPr>
        <w:t xml:space="preserve">- сомнительные активы;</w:t>
      </w:r>
    </w:p>
    <w:p>
      <w:pPr>
        <w:spacing w:after="60"/>
        <w:ind w:firstLine="567"/>
        <w:jc w:val="both"/>
      </w:pPr>
      <w:r>
        <w:rPr>
          <w:rFonts w:ascii="Arial" w:cs="Arial" w:eastAsia="Arial" w:hAnsi="Arial"/>
          <w:sz w:val="24"/>
          <w:szCs w:val="24"/>
        </w:rPr>
        <w:t xml:space="preserve">- активы, классифицируемые как потери.</w:t>
      </w:r>
    </w:p>
    <w:p>
      <w:pPr>
        <w:spacing w:after="60"/>
        <w:ind w:firstLine="567"/>
        <w:jc w:val="both"/>
      </w:pPr>
      <w:r>
        <w:rPr>
          <w:rFonts w:ascii="Arial" w:cs="Arial" w:eastAsia="Arial" w:hAnsi="Arial"/>
          <w:sz w:val="24"/>
          <w:szCs w:val="24"/>
        </w:rPr>
        <w:t xml:space="preserve">20. Субстандартными могут считаться активы микрофинансовых организаций, не привлекающих депозиты, и кредитных союзов, по которым появились признаки, указывающие на риск неполного погашения задолженности по активу, в частности:</w:t>
      </w:r>
    </w:p>
    <w:p>
      <w:pPr>
        <w:spacing w:after="60"/>
        <w:ind w:firstLine="567"/>
        <w:jc w:val="both"/>
      </w:pPr>
      <w:r>
        <w:rPr>
          <w:rFonts w:ascii="Arial" w:cs="Arial" w:eastAsia="Arial" w:hAnsi="Arial"/>
          <w:sz w:val="24"/>
          <w:szCs w:val="24"/>
        </w:rPr>
        <w:t xml:space="preserve">- платежи по основной сумме актива и/или по процентам просрочены на срок от 61 до 90 дней включительно;</w:t>
      </w:r>
    </w:p>
    <w:p>
      <w:pPr>
        <w:spacing w:after="60"/>
        <w:ind w:firstLine="567"/>
        <w:jc w:val="both"/>
      </w:pPr>
      <w:r>
        <w:rPr>
          <w:rFonts w:ascii="Arial" w:cs="Arial" w:eastAsia="Arial" w:hAnsi="Arial"/>
          <w:sz w:val="24"/>
          <w:szCs w:val="24"/>
        </w:rPr>
        <w:t xml:space="preserve">- платежи клиента покрывают только часть плановых платежей по основной сумме и/или по процентам;</w:t>
      </w:r>
    </w:p>
    <w:p>
      <w:pPr>
        <w:spacing w:after="60"/>
        <w:ind w:firstLine="567"/>
        <w:jc w:val="both"/>
      </w:pPr>
      <w:r>
        <w:rPr>
          <w:rFonts w:ascii="Arial" w:cs="Arial" w:eastAsia="Arial" w:hAnsi="Arial"/>
          <w:sz w:val="24"/>
          <w:szCs w:val="24"/>
        </w:rPr>
        <w:t xml:space="preserve">- ухудшилась платежеспособность и материальное положение клиента, что отразилось на его способности своевременно выполнять обязательства по погашению задолженности;</w:t>
      </w:r>
    </w:p>
    <w:p>
      <w:pPr>
        <w:spacing w:after="60"/>
        <w:ind w:firstLine="56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процентам/наценке по любому другому кредиту (финансированию), за исключением кредитов, выданных по целевым государственным программам Кабинета Министров Кыргызской Республики, в данной НФКО и/или других финансово-кредитных организациях;</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процентам/наценке более 60 дней по кредиту (финансированию) супруга(и), родителей и детей заемщика - физического лица, в том числе индивидуального предпринимателя без образования юридического лица, перед данной НФКО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субстандартных активов микрофинансовых организаций, не привлекающих депозиты,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20 Положения:</w:t>
      </w:r>
    </w:p>
    <w:p>
      <w:pPr>
        <w:spacing w:after="60"/>
        <w:ind w:firstLine="567"/>
        <w:jc w:val="both"/>
      </w:pPr>
      <w:r>
        <w:rPr>
          <w:rFonts w:ascii="Arial" w:cs="Arial" w:eastAsia="Arial" w:hAnsi="Arial"/>
          <w:sz w:val="24"/>
          <w:szCs w:val="24"/>
        </w:rPr>
        <w:t xml:space="preserve">- платежи по основной сумме актива и/или наценке/доходу просрочены на срок от 61 до 90 дней;</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61 до 90 дней включительно;</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61 до 90 дней включительно;</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61 до 90 дней включительно;</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61 до 90 дней включительно.</w:t>
      </w:r>
    </w:p>
    <w:p>
      <w:pPr>
        <w:spacing w:after="60"/>
        <w:ind w:firstLine="567"/>
        <w:jc w:val="both"/>
      </w:pPr>
      <w:r>
        <w:rPr>
          <w:rFonts w:ascii="Arial" w:cs="Arial" w:eastAsia="Arial" w:hAnsi="Arial"/>
          <w:sz w:val="24"/>
          <w:szCs w:val="24"/>
        </w:rPr>
        <w:t xml:space="preserve">22. Сомнительным активам микрофинансовых организаций, не привлекающих депозиты, и кредитных союзов характерны четко определенные недостатки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Признаками сомнительных активов, в частности являются:</w:t>
      </w:r>
    </w:p>
    <w:p>
      <w:pPr>
        <w:spacing w:after="60"/>
        <w:ind w:firstLine="567"/>
        <w:jc w:val="both"/>
      </w:pPr>
      <w:r>
        <w:rPr>
          <w:rFonts w:ascii="Arial" w:cs="Arial" w:eastAsia="Arial" w:hAnsi="Arial"/>
          <w:sz w:val="24"/>
          <w:szCs w:val="24"/>
        </w:rPr>
        <w:t xml:space="preserve">- просрочка платежей по основной сумме актива и/или процентам/наценке/доходу на срок от 91 до 180 дней включительно;</w:t>
      </w:r>
    </w:p>
    <w:p>
      <w:pPr>
        <w:spacing w:after="60"/>
        <w:ind w:firstLine="567"/>
        <w:jc w:val="both"/>
      </w:pPr>
      <w:r>
        <w:rPr>
          <w:rFonts w:ascii="Arial" w:cs="Arial" w:eastAsia="Arial" w:hAnsi="Arial"/>
          <w:sz w:val="24"/>
          <w:szCs w:val="24"/>
        </w:rPr>
        <w:t xml:space="preserve">- значительное ухудшение (вплоть до фактического отсутствия) залогового и/или гарантийного обеспечения, и непредоставление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w:t>
      </w:r>
    </w:p>
    <w:p>
      <w:pPr>
        <w:spacing w:after="60"/>
        <w:ind w:firstLine="567"/>
        <w:jc w:val="both"/>
      </w:pPr>
      <w:r>
        <w:rPr>
          <w:rFonts w:ascii="Arial" w:cs="Arial" w:eastAsia="Arial" w:hAnsi="Arial"/>
          <w:sz w:val="24"/>
          <w:szCs w:val="24"/>
        </w:rPr>
        <w:t xml:space="preserve">23. Для сомнительных активов микрофинансовых организаций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22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91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91 до 180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91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91 до 180 дней;</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НФКО и клиентом.</w:t>
      </w:r>
    </w:p>
    <w:p>
      <w:pPr>
        <w:spacing w:after="60"/>
        <w:ind w:firstLine="567"/>
        <w:jc w:val="both"/>
      </w:pPr>
      <w:r>
        <w:rPr>
          <w:rFonts w:ascii="Arial" w:cs="Arial" w:eastAsia="Arial" w:hAnsi="Arial"/>
          <w:sz w:val="24"/>
          <w:szCs w:val="24"/>
        </w:rPr>
        <w:t xml:space="preserve">24. Микрофинансовые организации, не привлекающие депозиты, и кредитные союзы должны классифицировать актив в качестве потери при наличии следующих признаков:</w:t>
      </w:r>
    </w:p>
    <w:p>
      <w:pPr>
        <w:spacing w:after="60"/>
        <w:ind w:firstLine="567"/>
        <w:jc w:val="both"/>
      </w:pPr>
      <w:r>
        <w:rPr>
          <w:rFonts w:ascii="Arial" w:cs="Arial" w:eastAsia="Arial" w:hAnsi="Arial"/>
          <w:sz w:val="24"/>
          <w:szCs w:val="24"/>
        </w:rPr>
        <w:t xml:space="preserve">- платежи по основной сумме актива и/или по процентам/наценке/доходу просрочены на срок более 180 дней;</w:t>
      </w:r>
    </w:p>
    <w:p>
      <w:pPr>
        <w:spacing w:after="60"/>
        <w:ind w:firstLine="567"/>
        <w:jc w:val="both"/>
      </w:pPr>
      <w:r>
        <w:rPr>
          <w:rFonts w:ascii="Arial" w:cs="Arial" w:eastAsia="Arial" w:hAnsi="Arial"/>
          <w:sz w:val="24"/>
          <w:szCs w:val="24"/>
        </w:rPr>
        <w:t xml:space="preserve">- клиент отказывается погасить задолженность либо потеряна связь с клиентом;</w:t>
      </w:r>
    </w:p>
    <w:p>
      <w:pPr>
        <w:spacing w:after="60"/>
        <w:ind w:firstLine="567"/>
        <w:jc w:val="both"/>
      </w:pPr>
      <w:r>
        <w:rPr>
          <w:rFonts w:ascii="Arial" w:cs="Arial" w:eastAsia="Arial" w:hAnsi="Arial"/>
          <w:sz w:val="24"/>
          <w:szCs w:val="24"/>
        </w:rPr>
        <w:t xml:space="preserve">- клиент находится на грани банкротства или объявлен банкротом;</w:t>
      </w:r>
    </w:p>
    <w:p>
      <w:pPr>
        <w:spacing w:after="60"/>
        <w:ind w:firstLine="567"/>
        <w:jc w:val="both"/>
      </w:pPr>
      <w:r>
        <w:rPr>
          <w:rFonts w:ascii="Arial" w:cs="Arial" w:eastAsia="Arial" w:hAnsi="Arial"/>
          <w:sz w:val="24"/>
          <w:szCs w:val="24"/>
        </w:rPr>
        <w:t xml:space="preserve">- потеря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25. Для активов, классифицируемых как потери микрофинансовых организаций, не привлекающих депозиты, и кредитных союзов, осуществляющих деятельность в соответствии с ИПФ, установлены следующие дополнительные характерные признаки, кроме указанных в пункте 24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26. После исчерпания всех юридических возможностей возврата активов, классифицированных как потери, они должны учитываться внесистемно не менее 5 (пяти) лет на случай возможного погашения задолженности.</w:t>
      </w:r>
    </w:p>
    <w:p>
      <w:pPr>
        <w:spacing w:after="200" w:before="200"/>
        <w:jc w:val="center"/>
      </w:pPr>
      <w:r>
        <w:rPr>
          <w:rFonts w:ascii="Arial" w:cs="Arial" w:eastAsia="Arial" w:hAnsi="Arial"/>
          <w:b/>
          <w:bCs/>
          <w:sz w:val="24"/>
          <w:szCs w:val="24"/>
        </w:rPr>
        <w:t xml:space="preserve">Глава 3. Формирование РППУ микрофинансовыми организациями, не привлекающими депозиты, и кредитными союзами</w:t>
      </w:r>
    </w:p>
    <w:p>
      <w:pPr>
        <w:spacing w:after="60"/>
        <w:ind w:firstLine="567"/>
        <w:jc w:val="both"/>
      </w:pPr>
      <w:r>
        <w:rPr>
          <w:rFonts w:ascii="Arial" w:cs="Arial" w:eastAsia="Arial" w:hAnsi="Arial"/>
          <w:sz w:val="24"/>
          <w:szCs w:val="24"/>
        </w:rPr>
        <w:t xml:space="preserve">27. Национальный банк устанавливает следующие размеры отчислений в РППУ по активам микрофинансовых организаций, не привлекающих депозиты, и кредитных союзов:</w:t>
      </w:r>
    </w:p>
    <w:p>
      <w:pPr>
        <w:spacing w:after="60"/>
        <w:ind w:firstLine="567"/>
        <w:jc w:val="both"/>
      </w:pPr>
      <w:r>
        <w:rPr>
          <w:rFonts w:ascii="Arial" w:cs="Arial" w:eastAsia="Arial" w:hAnsi="Arial"/>
          <w:sz w:val="24"/>
          <w:szCs w:val="24"/>
        </w:rPr>
        <w:t xml:space="preserve">1) общие РППУ:</w:t>
      </w:r>
    </w:p>
    <w:p>
      <w:pPr>
        <w:spacing w:after="60"/>
        <w:ind w:firstLine="567"/>
        <w:jc w:val="both"/>
      </w:pPr>
      <w:r>
        <w:rPr>
          <w:rFonts w:ascii="Arial" w:cs="Arial" w:eastAsia="Arial" w:hAnsi="Arial"/>
          <w:sz w:val="24"/>
          <w:szCs w:val="24"/>
        </w:rPr>
        <w:t xml:space="preserve">- стандартные - от 0% до 2%;</w:t>
      </w:r>
    </w:p>
    <w:p>
      <w:pPr>
        <w:spacing w:after="60"/>
        <w:ind w:firstLine="567"/>
        <w:jc w:val="both"/>
      </w:pPr>
      <w:r>
        <w:rPr>
          <w:rFonts w:ascii="Arial" w:cs="Arial" w:eastAsia="Arial" w:hAnsi="Arial"/>
          <w:sz w:val="24"/>
          <w:szCs w:val="24"/>
        </w:rPr>
        <w:t xml:space="preserve">- активы под наблюдением - 5%;</w:t>
      </w:r>
    </w:p>
    <w:p>
      <w:pPr>
        <w:spacing w:after="60"/>
        <w:ind w:firstLine="567"/>
        <w:jc w:val="both"/>
      </w:pPr>
      <w:r>
        <w:rPr>
          <w:rFonts w:ascii="Arial" w:cs="Arial" w:eastAsia="Arial" w:hAnsi="Arial"/>
          <w:sz w:val="24"/>
          <w:szCs w:val="24"/>
        </w:rPr>
        <w:t xml:space="preserve">2) специальные РППУ:</w:t>
      </w:r>
    </w:p>
    <w:p>
      <w:pPr>
        <w:spacing w:after="60"/>
        <w:ind w:firstLine="567"/>
        <w:jc w:val="both"/>
      </w:pPr>
      <w:r>
        <w:rPr>
          <w:rFonts w:ascii="Arial" w:cs="Arial" w:eastAsia="Arial" w:hAnsi="Arial"/>
          <w:sz w:val="24"/>
          <w:szCs w:val="24"/>
        </w:rPr>
        <w:t xml:space="preserve">- субстандартные - 25%;</w:t>
      </w:r>
    </w:p>
    <w:p>
      <w:pPr>
        <w:spacing w:after="60"/>
        <w:ind w:firstLine="567"/>
        <w:jc w:val="both"/>
      </w:pPr>
      <w:r>
        <w:rPr>
          <w:rFonts w:ascii="Arial" w:cs="Arial" w:eastAsia="Arial" w:hAnsi="Arial"/>
          <w:sz w:val="24"/>
          <w:szCs w:val="24"/>
        </w:rPr>
        <w:t xml:space="preserve">- сомнительные - 50%;</w:t>
      </w:r>
    </w:p>
    <w:p>
      <w:pPr>
        <w:spacing w:after="60"/>
        <w:ind w:firstLine="567"/>
        <w:jc w:val="both"/>
      </w:pPr>
      <w:r>
        <w:rPr>
          <w:rFonts w:ascii="Arial" w:cs="Arial" w:eastAsia="Arial" w:hAnsi="Arial"/>
          <w:sz w:val="24"/>
          <w:szCs w:val="24"/>
        </w:rPr>
        <w:t xml:space="preserve">- потери - 100%.</w:t>
      </w:r>
    </w:p>
    <w:p>
      <w:pPr>
        <w:spacing w:after="60"/>
        <w:ind w:firstLine="567"/>
        <w:jc w:val="both"/>
      </w:pPr>
      <w:r>
        <w:rPr>
          <w:rFonts w:ascii="Arial" w:cs="Arial" w:eastAsia="Arial" w:hAnsi="Arial"/>
          <w:sz w:val="24"/>
          <w:szCs w:val="24"/>
        </w:rPr>
        <w:t xml:space="preserve">28. Формирование РППУ по начисленным процентным платежам по кредитам, которым придан статус неначисления процентного дохода производится согласно требованиям Порядка придания статуса неначисления процентного дохода, утверждаемого постановлением Правления Национального банка.</w:t>
      </w:r>
    </w:p>
    <w:p>
      <w:pPr>
        <w:spacing w:after="200" w:before="200"/>
        <w:jc w:val="center"/>
      </w:pPr>
      <w:r>
        <w:rPr>
          <w:rFonts w:ascii="Arial" w:cs="Arial" w:eastAsia="Arial" w:hAnsi="Arial"/>
          <w:b/>
          <w:bCs/>
          <w:sz w:val="24"/>
          <w:szCs w:val="24"/>
        </w:rPr>
        <w:t xml:space="preserve">Раздел IV. Классификация активов микрофинансовых компаний, привлекающих депозиты, ЖСКК и СФКО</w:t>
      </w:r>
    </w:p>
    <w:p>
      <w:pPr>
        <w:spacing w:after="200" w:before="200"/>
        <w:jc w:val="center"/>
      </w:pPr>
      <w:r>
        <w:rPr>
          <w:rFonts w:ascii="Arial" w:cs="Arial" w:eastAsia="Arial" w:hAnsi="Arial"/>
          <w:b/>
          <w:bCs/>
          <w:sz w:val="24"/>
          <w:szCs w:val="24"/>
        </w:rPr>
        <w:t xml:space="preserve">Глава 1. Неклассифицированные активы микрофинансовых компаний, привлекающих депозиты, ЖСКК и СФКО</w:t>
      </w:r>
    </w:p>
    <w:p>
      <w:pPr>
        <w:spacing w:after="60"/>
        <w:ind w:firstLine="567"/>
        <w:jc w:val="both"/>
      </w:pPr>
      <w:r>
        <w:rPr>
          <w:rFonts w:ascii="Arial" w:cs="Arial" w:eastAsia="Arial" w:hAnsi="Arial"/>
          <w:sz w:val="24"/>
          <w:szCs w:val="24"/>
        </w:rPr>
        <w:t xml:space="preserve">29. Для унифицированной классификации активов и создания РППУ микрофинансовых компаний (далее - МФК), привлекающих депозиты, ЖСКК и СФКО устанавливаются следующие категории неклассифицированных активов:</w:t>
      </w:r>
    </w:p>
    <w:p>
      <w:pPr>
        <w:spacing w:after="60"/>
        <w:ind w:firstLine="567"/>
        <w:jc w:val="both"/>
      </w:pPr>
      <w:r>
        <w:rPr>
          <w:rFonts w:ascii="Arial" w:cs="Arial" w:eastAsia="Arial" w:hAnsi="Arial"/>
          <w:sz w:val="24"/>
          <w:szCs w:val="24"/>
        </w:rPr>
        <w:t xml:space="preserve">- нормальные активы;</w:t>
      </w:r>
    </w:p>
    <w:p>
      <w:pPr>
        <w:spacing w:after="60"/>
        <w:ind w:firstLine="567"/>
        <w:jc w:val="both"/>
      </w:pPr>
      <w:r>
        <w:rPr>
          <w:rFonts w:ascii="Arial" w:cs="Arial" w:eastAsia="Arial" w:hAnsi="Arial"/>
          <w:sz w:val="24"/>
          <w:szCs w:val="24"/>
        </w:rPr>
        <w:t xml:space="preserve">- удовлетворительные активы;</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30. Нормальными называются те активы микрофинансовых компаний, привлекающих депозиты, ЖСКК и СФКО, которые обеспечены как минимум на 120%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НФКО должна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НФКО. Под отдельным депозитным счетом понимают обособленный депозитный счет физического или юридического лица;</w:t>
      </w:r>
    </w:p>
    <w:p>
      <w:pPr>
        <w:spacing w:after="60"/>
        <w:ind w:firstLine="567"/>
        <w:jc w:val="both"/>
      </w:pPr>
      <w:r>
        <w:rPr>
          <w:rFonts w:ascii="Arial" w:cs="Arial" w:eastAsia="Arial" w:hAnsi="Arial"/>
          <w:sz w:val="24"/>
          <w:szCs w:val="24"/>
        </w:rPr>
        <w:t xml:space="preserve">- средств, размещенных физическим или юридическим лицом на отдельном счете, открытом в данном НФКО в целях хранения денежных средств (для МФК и СФКО, привлекающих депозиты и осуществляющих деятельность в соответствии с ИПФ);</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Приложением к настоящему Положению;</w:t>
      </w:r>
    </w:p>
    <w:p>
      <w:pPr>
        <w:spacing w:after="60"/>
        <w:ind w:firstLine="567"/>
        <w:jc w:val="both"/>
      </w:pPr>
      <w:r>
        <w:rPr>
          <w:rFonts w:ascii="Arial" w:cs="Arial" w:eastAsia="Arial" w:hAnsi="Arial"/>
          <w:sz w:val="24"/>
          <w:szCs w:val="24"/>
        </w:rPr>
        <w:t xml:space="preserve">- исламских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исламские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наличии видов обеспечения, указанных в настоящем пункте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денежные средства на отдельном депозитном счете, ГЦБ и другие ценные бумаги являются обеспечением выданных НФКО средств, и НФКО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НФКО;</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денежных средств на отдельном депозитном счете, ГЦБ и других ценных бумаг;</w:t>
      </w:r>
    </w:p>
    <w:p>
      <w:pPr>
        <w:spacing w:after="60"/>
        <w:ind w:firstLine="567"/>
        <w:jc w:val="both"/>
      </w:pPr>
      <w:r>
        <w:rPr>
          <w:rFonts w:ascii="Arial" w:cs="Arial" w:eastAsia="Arial" w:hAnsi="Arial"/>
          <w:sz w:val="24"/>
          <w:szCs w:val="24"/>
        </w:rPr>
        <w:t xml:space="preserve">4) в любом случае в НФКО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ГЦБ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кредит, то он должен покрывать сумму кредита не менее чем на 100%, а депозит в валюте, отличной от валюты кредита, - не менее, чем на 120% в сомовом эквиваленте;</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НФКО обязана немедленно потребовать увеличения его стоимости в соответствии с требованиями настоящего Положения и обеспечить исполнение этого требования в течение 10 (десяти) рабочих дней;</w:t>
      </w:r>
    </w:p>
    <w:p>
      <w:pPr>
        <w:spacing w:after="60"/>
        <w:ind w:firstLine="567"/>
        <w:jc w:val="both"/>
      </w:pPr>
      <w:r>
        <w:rPr>
          <w:rFonts w:ascii="Arial" w:cs="Arial" w:eastAsia="Arial" w:hAnsi="Arial"/>
          <w:sz w:val="24"/>
          <w:szCs w:val="24"/>
        </w:rPr>
        <w:t xml:space="preserve">8) в договоре о залоге должно быть указано, что залогодатель не может отчуждать залог до полного погашения задолженности перед НФКО;</w:t>
      </w:r>
    </w:p>
    <w:p>
      <w:pPr>
        <w:spacing w:after="60"/>
        <w:ind w:firstLine="567"/>
        <w:jc w:val="both"/>
      </w:pPr>
      <w:r>
        <w:rPr>
          <w:rFonts w:ascii="Arial" w:cs="Arial" w:eastAsia="Arial" w:hAnsi="Arial"/>
          <w:sz w:val="24"/>
          <w:szCs w:val="24"/>
        </w:rPr>
        <w:t xml:space="preserve">9) в случае если требования, указанные в подпунктах 1-8,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НФКО могут классифицировать вновь выданные кредиты в долларах США как "нормальные активы" в случае, если они соответствуют требованиям, указанным в пункте 32 настоящего Положения, с формированием РППУ в размере от 0 до 2% вне зависимости от структуры доходов, в соответствии с внутренней политикой НФКО. При этом данные требования распространяются на льготные кредиты, выданные в рамках сотрудничества фондами развития, созданными в рамках межгосударственных (межправительственных) соглашений (далее -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За счет средств Фонда развития не могут быть реструктуризированы кредиты НФКО, а также профинансированы ранее выданные кредиты, которые входят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МФК/ЖСКК может классифицировать часть актива, обеспеченную гарантией гарантийного фонда как "нормальный" актив, в случае если в данной МФК/ЖСКК размещен депозит гарантийного фонда.</w:t>
      </w:r>
    </w:p>
    <w:p>
      <w:pPr>
        <w:spacing w:after="60"/>
        <w:ind w:firstLine="567"/>
        <w:jc w:val="both"/>
      </w:pPr>
      <w:r>
        <w:rPr>
          <w:rFonts w:ascii="Arial" w:cs="Arial" w:eastAsia="Arial" w:hAnsi="Arial"/>
          <w:sz w:val="24"/>
          <w:szCs w:val="24"/>
        </w:rPr>
        <w:t xml:space="preserve">При этом депозитный и гарантийный договоры, заключаемые между гарантийным фондом и МФК/ЖСКК, должны предусматривать как минимум следующие условия:</w:t>
      </w:r>
    </w:p>
    <w:p>
      <w:pPr>
        <w:spacing w:after="60"/>
        <w:ind w:firstLine="567"/>
        <w:jc w:val="both"/>
      </w:pPr>
      <w:r>
        <w:rPr>
          <w:rFonts w:ascii="Arial" w:cs="Arial" w:eastAsia="Arial" w:hAnsi="Arial"/>
          <w:sz w:val="24"/>
          <w:szCs w:val="24"/>
        </w:rPr>
        <w:t xml:space="preserve">- объем обеспеченных гарантией гарантийного фонда активов не должен превышать суммы депозита более чем в два раза;</w:t>
      </w:r>
    </w:p>
    <w:p>
      <w:pPr>
        <w:spacing w:after="60"/>
        <w:ind w:firstLine="567"/>
        <w:jc w:val="both"/>
      </w:pPr>
      <w:r>
        <w:rPr>
          <w:rFonts w:ascii="Arial" w:cs="Arial" w:eastAsia="Arial" w:hAnsi="Arial"/>
          <w:sz w:val="24"/>
          <w:szCs w:val="24"/>
        </w:rPr>
        <w:t xml:space="preserve">- условие безотзывности и наличия депозита гарантийного фонда до полного погашения активов, которые обеспечены гарантийным фондом.</w:t>
      </w:r>
    </w:p>
    <w:p>
      <w:pPr>
        <w:spacing w:after="60"/>
        <w:ind w:firstLine="567"/>
        <w:jc w:val="both"/>
      </w:pPr>
      <w:r>
        <w:rPr>
          <w:rFonts w:ascii="Arial" w:cs="Arial" w:eastAsia="Arial" w:hAnsi="Arial"/>
          <w:sz w:val="24"/>
          <w:szCs w:val="24"/>
        </w:rPr>
        <w:t xml:space="preserve">32. Характерными признаками, при проявлении которых актив считается нормальным, являются:</w:t>
      </w:r>
    </w:p>
    <w:p>
      <w:pPr>
        <w:spacing w:after="60"/>
        <w:ind w:firstLine="567"/>
        <w:jc w:val="both"/>
      </w:pPr>
      <w:r>
        <w:rPr>
          <w:rFonts w:ascii="Arial" w:cs="Arial" w:eastAsia="Arial" w:hAnsi="Arial"/>
          <w:sz w:val="24"/>
          <w:szCs w:val="24"/>
        </w:rPr>
        <w:t xml:space="preserve">- генерирование достаточного потока денежных средств для обслуживания долга;</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погашение задолженности производится своевременно;</w:t>
      </w:r>
    </w:p>
    <w:p>
      <w:pPr>
        <w:spacing w:after="60"/>
        <w:ind w:firstLine="567"/>
        <w:jc w:val="both"/>
      </w:pPr>
      <w:r>
        <w:rPr>
          <w:rFonts w:ascii="Arial" w:cs="Arial" w:eastAsia="Arial" w:hAnsi="Arial"/>
          <w:sz w:val="24"/>
          <w:szCs w:val="24"/>
        </w:rPr>
        <w:t xml:space="preserve">- выполнение условий договора с НФКО осуществляется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за счет которого может быть погашена задолженность;</w:t>
      </w:r>
    </w:p>
    <w:p>
      <w:pPr>
        <w:spacing w:after="60"/>
        <w:ind w:firstLine="567"/>
        <w:jc w:val="both"/>
      </w:pPr>
      <w:r>
        <w:rPr>
          <w:rFonts w:ascii="Arial" w:cs="Arial" w:eastAsia="Arial" w:hAnsi="Arial"/>
          <w:sz w:val="24"/>
          <w:szCs w:val="24"/>
        </w:rPr>
        <w:t xml:space="preserve">- клиент имеет значительную и хорошую кредитную историю (не допускал задержек в платежах, выполнял все свои обязательства в установленные сроки и др.).</w:t>
      </w:r>
    </w:p>
    <w:p>
      <w:pPr>
        <w:spacing w:after="60"/>
        <w:ind w:firstLine="567"/>
        <w:jc w:val="both"/>
      </w:pPr>
      <w:r>
        <w:rPr>
          <w:rFonts w:ascii="Arial" w:cs="Arial" w:eastAsia="Arial" w:hAnsi="Arial"/>
          <w:sz w:val="24"/>
          <w:szCs w:val="24"/>
        </w:rPr>
        <w:t xml:space="preserve">33. Удовлетворительные активы - это такие активы, по которым генерируется необходимый поток денежных средств, достаточный для обеспечения выполнения клиентом своих обязательств. Удовлетворительные активы имеют такие же характерные признаки, как и нормальные активы, указанные в пункте 32 настоящего Положения.</w:t>
      </w:r>
    </w:p>
    <w:p>
      <w:pPr>
        <w:spacing w:after="60"/>
        <w:ind w:firstLine="567"/>
        <w:jc w:val="both"/>
      </w:pPr>
      <w:r>
        <w:rPr>
          <w:rFonts w:ascii="Arial" w:cs="Arial" w:eastAsia="Arial" w:hAnsi="Arial"/>
          <w:sz w:val="24"/>
          <w:szCs w:val="24"/>
        </w:rPr>
        <w:t xml:space="preserve">34. НФКО должна классифицировать кредит/финансирование в иностранной валюте (кроме валют стран-членов ЕАЭС) как минимум как "удовлетворительный" актив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w:t>
      </w:r>
    </w:p>
    <w:p>
      <w:pPr>
        <w:spacing w:after="60"/>
        <w:ind w:firstLine="567"/>
        <w:jc w:val="both"/>
      </w:pPr>
      <w:r>
        <w:rPr>
          <w:rFonts w:ascii="Arial" w:cs="Arial" w:eastAsia="Arial" w:hAnsi="Arial"/>
          <w:sz w:val="24"/>
          <w:szCs w:val="24"/>
        </w:rPr>
        <w:t xml:space="preserve">35. НФКО может создать РППУ в размере 1% по кредиту/финансированию в иностранной валюте (за исключением кредитов, выдаваемых за счет средств Фонда развития) вне зависимости от структуры дохода заемщика, в случае если эффективная процентная ставка на момент выдачи кредита ниже на 2 процентных пункта от средневзвешенной процентной ставки по выданным кредитам в иностранной валюте, публикуемой Национальным банком.</w:t>
      </w:r>
    </w:p>
    <w:p>
      <w:pPr>
        <w:spacing w:after="60"/>
        <w:ind w:firstLine="567"/>
        <w:jc w:val="both"/>
      </w:pPr>
      <w:r>
        <w:rPr>
          <w:rFonts w:ascii="Arial" w:cs="Arial" w:eastAsia="Arial" w:hAnsi="Arial"/>
          <w:sz w:val="24"/>
          <w:szCs w:val="24"/>
        </w:rPr>
        <w:t xml:space="preserve">36. Активами под наблюдением называются активы, по которым замечаются определенные негативные тенденции.</w:t>
      </w:r>
    </w:p>
    <w:p>
      <w:pPr>
        <w:spacing w:after="60"/>
        <w:ind w:firstLine="567"/>
        <w:jc w:val="both"/>
      </w:pPr>
      <w:r>
        <w:rPr>
          <w:rFonts w:ascii="Arial" w:cs="Arial" w:eastAsia="Arial" w:hAnsi="Arial"/>
          <w:sz w:val="24"/>
          <w:szCs w:val="24"/>
        </w:rPr>
        <w:t xml:space="preserve">37. Характерными признаками, при проявлении которых актив можно считать активом под наблюдением, являются:</w:t>
      </w:r>
    </w:p>
    <w:p>
      <w:pPr>
        <w:spacing w:after="60"/>
        <w:ind w:firstLine="56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w:t>
      </w:r>
    </w:p>
    <w:p>
      <w:pPr>
        <w:spacing w:after="60"/>
        <w:ind w:firstLine="567"/>
        <w:jc w:val="both"/>
      </w:pPr>
      <w:r>
        <w:rPr>
          <w:rFonts w:ascii="Arial" w:cs="Arial" w:eastAsia="Arial" w:hAnsi="Arial"/>
          <w:sz w:val="24"/>
          <w:szCs w:val="24"/>
        </w:rPr>
        <w:t xml:space="preserve">- активы, имеющие обеспечение в рамках контрактного финансирования (например, право требования по финансируемому контракту, дебиторская задолженность и т.д.) и финансирования под залог складских свидетельств;</w:t>
      </w:r>
    </w:p>
    <w:p>
      <w:pPr>
        <w:spacing w:after="60"/>
        <w:ind w:firstLine="567"/>
        <w:jc w:val="both"/>
      </w:pPr>
      <w:r>
        <w:rPr>
          <w:rFonts w:ascii="Arial" w:cs="Arial" w:eastAsia="Arial" w:hAnsi="Arial"/>
          <w:sz w:val="24"/>
          <w:szCs w:val="24"/>
        </w:rPr>
        <w:t xml:space="preserve">- нарушение графика плановых платежей на срок не более 30 дней;</w:t>
      </w:r>
    </w:p>
    <w:p>
      <w:pPr>
        <w:spacing w:after="60"/>
        <w:ind w:firstLine="567"/>
        <w:jc w:val="both"/>
      </w:pPr>
      <w:r>
        <w:rPr>
          <w:rFonts w:ascii="Arial" w:cs="Arial" w:eastAsia="Arial" w:hAnsi="Arial"/>
          <w:sz w:val="24"/>
          <w:szCs w:val="24"/>
        </w:rPr>
        <w:t xml:space="preserve">- появление тенденций к ухудшению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60"/>
        <w:ind w:firstLine="567"/>
        <w:jc w:val="both"/>
      </w:pPr>
      <w:r>
        <w:rPr>
          <w:rFonts w:ascii="Arial" w:cs="Arial" w:eastAsia="Arial" w:hAnsi="Arial"/>
          <w:sz w:val="24"/>
          <w:szCs w:val="24"/>
        </w:rPr>
        <w:t xml:space="preserve">- реструктуризация актива;</w:t>
      </w:r>
    </w:p>
    <w:p>
      <w:pPr>
        <w:spacing w:after="60"/>
        <w:ind w:firstLine="567"/>
        <w:jc w:val="both"/>
      </w:pPr>
      <w:r>
        <w:rPr>
          <w:rFonts w:ascii="Arial" w:cs="Arial" w:eastAsia="Arial" w:hAnsi="Arial"/>
          <w:sz w:val="24"/>
          <w:szCs w:val="24"/>
        </w:rPr>
        <w:t xml:space="preserve">- повторное изменение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sz w:val="24"/>
          <w:szCs w:val="24"/>
        </w:rPr>
        <w:t xml:space="preserve">- реструктуризированный актив, который не имел признаков классифицированных активов на дату реструктуризации;</w:t>
      </w:r>
    </w:p>
    <w:p>
      <w:pPr>
        <w:spacing w:after="60"/>
        <w:ind w:firstLine="567"/>
        <w:jc w:val="both"/>
      </w:pPr>
      <w:r>
        <w:rPr>
          <w:rFonts w:ascii="Arial" w:cs="Arial" w:eastAsia="Arial" w:hAnsi="Arial"/>
          <w:sz w:val="24"/>
          <w:szCs w:val="24"/>
        </w:rPr>
        <w:t xml:space="preserve">- 50% залогового обеспечения по активу находится за пределами Кыргызской Республики.</w:t>
      </w:r>
    </w:p>
    <w:p>
      <w:pPr>
        <w:spacing w:after="60"/>
        <w:ind w:firstLine="567"/>
        <w:jc w:val="both"/>
      </w:pPr>
      <w:r>
        <w:rPr>
          <w:rFonts w:ascii="Arial" w:cs="Arial" w:eastAsia="Arial" w:hAnsi="Arial"/>
          <w:sz w:val="24"/>
          <w:szCs w:val="24"/>
        </w:rPr>
        <w:t xml:space="preserve">38. Для активов под наблюдением МФК и СФКО, осуществляющих деятельность в соответствии с ИПФ, установлены следующие дополнительные характерные признаки, кроме указанных в пункте 37 Положения:</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39. НФКО должна классифицировать кредит (финансирование) в иностранной валюте (кроме валют стран-членов ЕАЭС) как минимум как "актив под наблюдением" в случае, если у заемщика, получившего данный кредит/финансирование, доля доходов в иностранной валюте (кроме валют стран-членов ЕАЭС) в общем объеме его совокупных доходов составляет менее 50 процентов.</w:t>
      </w:r>
    </w:p>
    <w:p>
      <w:pPr>
        <w:spacing w:after="60"/>
        <w:ind w:firstLine="567"/>
        <w:jc w:val="both"/>
      </w:pPr>
      <w:r>
        <w:rPr>
          <w:rFonts w:ascii="Arial" w:cs="Arial" w:eastAsia="Arial" w:hAnsi="Arial"/>
          <w:sz w:val="24"/>
          <w:szCs w:val="24"/>
        </w:rPr>
        <w:t xml:space="preserve">40. В случае если график погашения действующего кредита (финансирования) предусматривает погашение основной суммы не на ежемесячной основе, а срок погашения кредита составляет более двух лет и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(актива), при этом общий срок кредитного периода/периода финансирования менее 3 (трех) лет;</w:t>
      </w:r>
    </w:p>
    <w:p>
      <w:pPr>
        <w:spacing w:after="60"/>
        <w:ind w:firstLine="567"/>
        <w:jc w:val="both"/>
      </w:pPr>
      <w:r>
        <w:rPr>
          <w:rFonts w:ascii="Arial" w:cs="Arial" w:eastAsia="Arial" w:hAnsi="Arial"/>
          <w:sz w:val="24"/>
          <w:szCs w:val="24"/>
        </w:rPr>
        <w:t xml:space="preserve">- 1/2 от общего срока кредита (актива), при этом общий срок кредитного периода/периода финансирования более 3 (трех) лет;</w:t>
      </w:r>
    </w:p>
    <w:p>
      <w:pPr>
        <w:spacing w:after="60"/>
        <w:ind w:firstLine="567"/>
        <w:jc w:val="both"/>
      </w:pPr>
      <w:r>
        <w:rPr>
          <w:rFonts w:ascii="Arial" w:cs="Arial" w:eastAsia="Arial" w:hAnsi="Arial"/>
          <w:sz w:val="24"/>
          <w:szCs w:val="24"/>
        </w:rPr>
        <w:t xml:space="preserve">то такие кредиты, при условии, что не наблюдается ухудшения качества актива, необходимо классифицировать как "актив под наблюдением" с формированием РППУ в размере 15%, за исключением кредитов:</w:t>
      </w:r>
    </w:p>
    <w:p>
      <w:pPr>
        <w:spacing w:after="60"/>
        <w:ind w:firstLine="567"/>
        <w:jc w:val="both"/>
      </w:pPr>
      <w:r>
        <w:rPr>
          <w:rFonts w:ascii="Arial" w:cs="Arial" w:eastAsia="Arial" w:hAnsi="Arial"/>
          <w:sz w:val="24"/>
          <w:szCs w:val="24"/>
        </w:rPr>
        <w:t xml:space="preserve">- выданных по целевым государственным программам Кабинета Министров Кыргызской Республики, предусматривающим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относящихся к категории "классифицированных" активов;</w:t>
      </w:r>
    </w:p>
    <w:p>
      <w:pPr>
        <w:spacing w:after="60"/>
        <w:ind w:firstLine="567"/>
        <w:jc w:val="both"/>
      </w:pPr>
      <w:r>
        <w:rPr>
          <w:rFonts w:ascii="Arial" w:cs="Arial" w:eastAsia="Arial" w:hAnsi="Arial"/>
          <w:sz w:val="24"/>
          <w:szCs w:val="24"/>
        </w:rPr>
        <w:t xml:space="preserve">- на сумму менее 1% от чистого суммарного капитала в совокупности выданных одному заемщику (для СФКО);</w:t>
      </w:r>
    </w:p>
    <w:p>
      <w:pPr>
        <w:spacing w:after="60"/>
        <w:ind w:firstLine="567"/>
        <w:jc w:val="both"/>
      </w:pPr>
      <w:r>
        <w:rPr>
          <w:rFonts w:ascii="Arial" w:cs="Arial" w:eastAsia="Arial" w:hAnsi="Arial"/>
          <w:sz w:val="24"/>
          <w:szCs w:val="24"/>
        </w:rPr>
        <w:t xml:space="preserve">- на сумму менее 1% от собственного капитала в совокупности выданных одному заемщику (для МФК, привлекающих депозиты);</w:t>
      </w:r>
    </w:p>
    <w:p>
      <w:pPr>
        <w:spacing w:after="60"/>
        <w:ind w:firstLine="567"/>
        <w:jc w:val="both"/>
      </w:pPr>
      <w:r>
        <w:rPr>
          <w:rFonts w:ascii="Arial" w:cs="Arial" w:eastAsia="Arial" w:hAnsi="Arial"/>
          <w:sz w:val="24"/>
          <w:szCs w:val="24"/>
        </w:rPr>
        <w:t xml:space="preserve">- на сумму менее 5% от собственного капитала (для ЖСКК);</w:t>
      </w:r>
    </w:p>
    <w:p>
      <w:pPr>
        <w:spacing w:after="60"/>
        <w:ind w:firstLine="567"/>
        <w:jc w:val="both"/>
      </w:pPr>
      <w:r>
        <w:rPr>
          <w:rFonts w:ascii="Arial" w:cs="Arial" w:eastAsia="Arial" w:hAnsi="Arial"/>
          <w:sz w:val="24"/>
          <w:szCs w:val="24"/>
        </w:rPr>
        <w:t xml:space="preserve">- на сумму менее 10% от собственного капитала по договорам мудараба, шарика и истиснаа в совокупности выданных одному клиенту (для МФК, привлекающих депозиты и осуществляющих деятельность в соответствии с ИПФ);</w:t>
      </w:r>
    </w:p>
    <w:p>
      <w:pPr>
        <w:spacing w:after="60"/>
        <w:ind w:firstLine="567"/>
        <w:jc w:val="both"/>
      </w:pPr>
      <w:r>
        <w:rPr>
          <w:rFonts w:ascii="Arial" w:cs="Arial" w:eastAsia="Arial" w:hAnsi="Arial"/>
          <w:sz w:val="24"/>
          <w:szCs w:val="24"/>
        </w:rPr>
        <w:t xml:space="preserve">- льготные кредиты, выданные в рамках сотрудничества с Фондом развития, а также кредиты, выданные под гарантию Фонда развития.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Классифицированные активы микрофинансовых компаний, привлекающих депозиты, ЖСКК и СФКО</w:t>
      </w:r>
    </w:p>
    <w:p>
      <w:pPr>
        <w:spacing w:after="60"/>
        <w:ind w:firstLine="567"/>
        <w:jc w:val="both"/>
      </w:pPr>
      <w:r>
        <w:rPr>
          <w:rFonts w:ascii="Arial" w:cs="Arial" w:eastAsia="Arial" w:hAnsi="Arial"/>
          <w:sz w:val="24"/>
          <w:szCs w:val="24"/>
        </w:rPr>
        <w:t xml:space="preserve">41. Для унифицированной классификации активов и создания РППУ микрофинансовых компаний, привлекающих депозиты, ЖСКК и СФКО устанавливаются следующие категории классифицированных активов:</w:t>
      </w:r>
    </w:p>
    <w:p>
      <w:pPr>
        <w:spacing w:after="60"/>
        <w:ind w:firstLine="567"/>
        <w:jc w:val="both"/>
      </w:pPr>
      <w:r>
        <w:rPr>
          <w:rFonts w:ascii="Arial" w:cs="Arial" w:eastAsia="Arial" w:hAnsi="Arial"/>
          <w:sz w:val="24"/>
          <w:szCs w:val="24"/>
        </w:rPr>
        <w:t xml:space="preserve">- субстандартные активы;</w:t>
      </w:r>
    </w:p>
    <w:p>
      <w:pPr>
        <w:spacing w:after="60"/>
        <w:ind w:firstLine="567"/>
        <w:jc w:val="both"/>
      </w:pPr>
      <w:r>
        <w:rPr>
          <w:rFonts w:ascii="Arial" w:cs="Arial" w:eastAsia="Arial" w:hAnsi="Arial"/>
          <w:sz w:val="24"/>
          <w:szCs w:val="24"/>
        </w:rPr>
        <w:t xml:space="preserve">- сомнительные активы;</w:t>
      </w:r>
    </w:p>
    <w:p>
      <w:pPr>
        <w:spacing w:after="60"/>
        <w:ind w:firstLine="567"/>
        <w:jc w:val="both"/>
      </w:pPr>
      <w:r>
        <w:rPr>
          <w:rFonts w:ascii="Arial" w:cs="Arial" w:eastAsia="Arial" w:hAnsi="Arial"/>
          <w:sz w:val="24"/>
          <w:szCs w:val="24"/>
        </w:rPr>
        <w:t xml:space="preserve">- активы, классифицируемые как потери.</w:t>
      </w:r>
    </w:p>
    <w:p>
      <w:pPr>
        <w:spacing w:after="60"/>
        <w:ind w:firstLine="567"/>
        <w:jc w:val="both"/>
      </w:pPr>
      <w:r>
        <w:rPr>
          <w:rFonts w:ascii="Arial" w:cs="Arial" w:eastAsia="Arial" w:hAnsi="Arial"/>
          <w:sz w:val="24"/>
          <w:szCs w:val="24"/>
        </w:rPr>
        <w:t xml:space="preserve">42. Субстандартные активы недостаточно защищены платежеспособностью клиента и/или залоговым обеспечением, если таковое существует, и имеют четко определенные недостатки (недостаток) или слабые стороны, которые несут в себе риск неполного погашения актива. В том случае если недостатки не будут исправлены, то существует вероятность, что НФКО понесет некоторые потери.</w:t>
      </w:r>
    </w:p>
    <w:p>
      <w:pPr>
        <w:spacing w:after="60"/>
        <w:ind w:firstLine="567"/>
        <w:jc w:val="both"/>
      </w:pPr>
      <w:r>
        <w:rPr>
          <w:rFonts w:ascii="Arial" w:cs="Arial" w:eastAsia="Arial" w:hAnsi="Arial"/>
          <w:sz w:val="24"/>
          <w:szCs w:val="24"/>
        </w:rPr>
        <w:t xml:space="preserve">43. 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60"/>
        <w:ind w:firstLine="567"/>
        <w:jc w:val="both"/>
      </w:pPr>
      <w:r>
        <w:rPr>
          <w:rFonts w:ascii="Arial" w:cs="Arial" w:eastAsia="Arial" w:hAnsi="Arial"/>
          <w:sz w:val="24"/>
          <w:szCs w:val="24"/>
        </w:rPr>
        <w:t xml:space="preserve">- недостаточные денежные потоки для оплаты задолженности;</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(финансированию), за исключением кредитов, выданных по целевым государственным программам Кабинета Министров Кыргызской Республики, в данном НФКО и/или другой финансово-кредитной организации;</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 более 60 дней по кредиту (финансированию) супруга(и), родителей и детей заемщика - физического лица, в том числе индивидуального предпринимателя без образования юридического лица, перед данным НФКО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четвертом и пятом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Для субстандартных активов МФК и СФКО, осуществляющих деятельность в соответствии с ИПФ, установлены следующие дополнительные характерные признаки, кроме указанных в пункте 43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30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30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30 до 90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30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30 до 90 дней.</w:t>
      </w:r>
    </w:p>
    <w:p>
      <w:pPr>
        <w:spacing w:after="60"/>
        <w:ind w:firstLine="567"/>
        <w:jc w:val="both"/>
      </w:pPr>
      <w:r>
        <w:rPr>
          <w:rFonts w:ascii="Arial" w:cs="Arial" w:eastAsia="Arial" w:hAnsi="Arial"/>
          <w:sz w:val="24"/>
          <w:szCs w:val="24"/>
        </w:rPr>
        <w:t xml:space="preserve">45. В случае если график погашения вновь выданного кредита предусматривает погашение основной суммы не на ежемесячной основе и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60"/>
        <w:ind w:firstLine="56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60"/>
        <w:ind w:firstLine="567"/>
        <w:jc w:val="both"/>
      </w:pPr>
      <w:r>
        <w:rPr>
          <w:rFonts w:ascii="Arial" w:cs="Arial" w:eastAsia="Arial" w:hAnsi="Arial"/>
          <w:sz w:val="24"/>
          <w:szCs w:val="24"/>
        </w:rPr>
        <w:t xml:space="preserve">то такие кредиты необходимо классифицировать как "субстандартный", с формированием РППУ в размере 25%, за исключением кредитов:</w:t>
      </w:r>
    </w:p>
    <w:p>
      <w:pPr>
        <w:spacing w:after="60"/>
        <w:ind w:firstLine="567"/>
        <w:jc w:val="both"/>
      </w:pPr>
      <w:r>
        <w:rPr>
          <w:rFonts w:ascii="Arial" w:cs="Arial" w:eastAsia="Arial" w:hAnsi="Arial"/>
          <w:sz w:val="24"/>
          <w:szCs w:val="24"/>
        </w:rPr>
        <w:t xml:space="preserve">- выданных по целевым государственным программам Кабинета Министров Кыргызской Республики, предусматривающим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60"/>
        <w:ind w:firstLine="567"/>
        <w:jc w:val="both"/>
      </w:pPr>
      <w:r>
        <w:rPr>
          <w:rFonts w:ascii="Arial" w:cs="Arial" w:eastAsia="Arial" w:hAnsi="Arial"/>
          <w:sz w:val="24"/>
          <w:szCs w:val="24"/>
        </w:rPr>
        <w:t xml:space="preserve">- льготные кредиты выданные в рамках сотрудничества с фондом развития.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Если по реструктуризированному активу, который был классифицирован как "актив под наблюдением" возникли просроченные платежи более чем на 30 (тридцать) дней или данный актив был реструктуризирован повторно, то такой актив должен классифицироваться как "субстандартный".</w:t>
      </w:r>
    </w:p>
    <w:p>
      <w:pPr>
        <w:spacing w:after="60"/>
        <w:ind w:firstLine="567"/>
        <w:jc w:val="both"/>
      </w:pPr>
      <w:r>
        <w:rPr>
          <w:rFonts w:ascii="Arial" w:cs="Arial" w:eastAsia="Arial" w:hAnsi="Arial"/>
          <w:sz w:val="24"/>
          <w:szCs w:val="24"/>
        </w:rPr>
        <w:t xml:space="preserve">47. Сомнительные активы категории имеют такие же недостатки, как и субстандартные, но, кроме того, они имеют дополнительные проблемы, которые в совокупности с другими недостатками делают возможность погашения задолженности, на основе известных фактов и условий, довольно сомнительной и маловероятной.</w:t>
      </w:r>
    </w:p>
    <w:p>
      <w:pPr>
        <w:spacing w:after="60"/>
        <w:ind w:firstLine="567"/>
        <w:jc w:val="both"/>
      </w:pPr>
      <w:r>
        <w:rPr>
          <w:rFonts w:ascii="Arial" w:cs="Arial" w:eastAsia="Arial" w:hAnsi="Arial"/>
          <w:sz w:val="24"/>
          <w:szCs w:val="24"/>
        </w:rPr>
        <w:t xml:space="preserve">48. Характерными признаками, при проявлении которых актив можно считать сомнительным, являются:</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 состояние залога плохое или его потеря;</w:t>
      </w:r>
    </w:p>
    <w:p>
      <w:pPr>
        <w:spacing w:after="60"/>
        <w:ind w:firstLine="567"/>
        <w:jc w:val="both"/>
      </w:pPr>
      <w:r>
        <w:rPr>
          <w:rFonts w:ascii="Arial" w:cs="Arial" w:eastAsia="Arial" w:hAnsi="Arial"/>
          <w:sz w:val="24"/>
          <w:szCs w:val="24"/>
        </w:rPr>
        <w:t xml:space="preserve">- ухудшение финансового состояния поручителя/гаранта;</w:t>
      </w:r>
    </w:p>
    <w:p>
      <w:pPr>
        <w:spacing w:after="60"/>
        <w:ind w:firstLine="567"/>
        <w:jc w:val="both"/>
      </w:pPr>
      <w:r>
        <w:rPr>
          <w:rFonts w:ascii="Arial" w:cs="Arial" w:eastAsia="Arial" w:hAnsi="Arial"/>
          <w:sz w:val="24"/>
          <w:szCs w:val="24"/>
        </w:rPr>
        <w:t xml:space="preserve">- зависимость выплаты задолженности зависит в основном от реализации залога. При этом залог должен быть реализуемым, в форме движимого и недвижимого имущества, в размере, достаточном для выплаты НФКО основной суммы долга, всех процентов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а) недвижимое имущество - не позднее 365 дней;</w:t>
      </w:r>
    </w:p>
    <w:p>
      <w:pPr>
        <w:spacing w:after="60"/>
        <w:ind w:firstLine="567"/>
        <w:jc w:val="both"/>
      </w:pPr>
      <w:r>
        <w:rPr>
          <w:rFonts w:ascii="Arial" w:cs="Arial" w:eastAsia="Arial" w:hAnsi="Arial"/>
          <w:sz w:val="24"/>
          <w:szCs w:val="24"/>
        </w:rPr>
        <w:t xml:space="preserve">б) движимое имущество - не позднее 120 дней.</w:t>
      </w:r>
    </w:p>
    <w:p>
      <w:pPr>
        <w:spacing w:after="60"/>
        <w:ind w:firstLine="567"/>
        <w:jc w:val="both"/>
      </w:pPr>
      <w:r>
        <w:rPr>
          <w:rFonts w:ascii="Arial" w:cs="Arial" w:eastAsia="Arial" w:hAnsi="Arial"/>
          <w:sz w:val="24"/>
          <w:szCs w:val="24"/>
        </w:rPr>
        <w:t xml:space="preserve">49. Для сомнительных активов МФК и СФКО, осуществляющих деятельность в соответствии с ИПФ, установлены следующие дополнительные характерные признаки, кроме указанных в пункте 48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90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90 до 180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90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90 до 180 дней.</w:t>
      </w:r>
    </w:p>
    <w:p>
      <w:pPr>
        <w:spacing w:after="60"/>
        <w:ind w:firstLine="567"/>
        <w:jc w:val="both"/>
      </w:pPr>
      <w:r>
        <w:rPr>
          <w:rFonts w:ascii="Arial" w:cs="Arial" w:eastAsia="Arial" w:hAnsi="Arial"/>
          <w:sz w:val="24"/>
          <w:szCs w:val="24"/>
        </w:rPr>
        <w:t xml:space="preserve">50. Активы, классифицированные как "потери", считаются трудно взимаемыми и имеют такую маленькую реальную стоимость, что на балансе НФКО они учитываются по нулевой стоимости. После исчерпания всех юридических возможностей возврата таких активов они учитываются внесистемно не менее 5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51.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 просроченная задолженность на 180 и более дней;</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 нежелание клиента сотрудничать с НФКО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52. Для активов, классифицируемых как потери МФК и СФКО, осуществляющих деятельность в соответствии с ИПФ, установлены следующие дополнительные характерные признаки, кроме указанных в пункте 51 Положения: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НФКО, не реализован в соответствии с договором.</w:t>
      </w:r>
    </w:p>
    <w:p>
      <w:pPr>
        <w:spacing w:after="60"/>
        <w:ind w:firstLine="567"/>
        <w:jc w:val="both"/>
      </w:pPr>
      <w:r>
        <w:rPr>
          <w:rFonts w:ascii="Arial" w:cs="Arial" w:eastAsia="Arial" w:hAnsi="Arial"/>
          <w:sz w:val="24"/>
          <w:szCs w:val="24"/>
        </w:rPr>
        <w:t xml:space="preserve">53. Перевод классифицированных активов в категорию неклассифицированных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улучшение финансового состояния клиента;</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Глава 3. Формирование РППУ микрофинансовыми компаниями привлекающими депозиты, ЖСКК и СФКО</w:t>
      </w:r>
    </w:p>
    <w:p>
      <w:pPr>
        <w:spacing w:after="120"/>
        <w:ind w:firstLine="567"/>
        <w:jc w:val="both"/>
      </w:pPr>
      <w:r>
        <w:rPr>
          <w:rFonts w:ascii="Arial" w:cs="Arial" w:eastAsia="Arial" w:hAnsi="Arial"/>
          <w:sz w:val="24"/>
          <w:szCs w:val="24"/>
        </w:rPr>
        <w:t xml:space="preserve">54. Национальный банк устанавливает следующие размеры отчислений в РППУ по активам микрофинансовых компаний привлекающих депозиты, ЖСКК и СФКО:</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2"/>
        <w:gridCol w:w="2892"/>
        <w:gridCol w:w="2197"/>
        <w:gridCol w:w="2197"/>
      </w:tblGrid>
      <w:tr>
        <w:tc>
          <w:tcPr>
            <w:tcW w:type="dxa" w:w="57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 %</w:t>
            </w:r>
          </w:p>
        </w:tc>
        <w:tc>
          <w:tcPr>
            <w:tcW w:type="dxa" w:w="43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резервы, %</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Нормальные</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Субстандартные</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Удовлетворительные</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Сомнительные</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под наблюдением</w:t>
            </w:r>
          </w:p>
        </w:tc>
        <w:tc>
          <w:tcPr>
            <w:tcW w:type="dxa" w:w="2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5/10/15%</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w:t>
            </w:r>
          </w:p>
        </w:tc>
        <w:tc>
          <w:tcPr>
            <w:tcW w:type="dxa" w:w="2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"удовлетворительным" активам НФКО должна формировать РППУ в размере 2%, за исключением активов, указанных в пункте 35, по которым размер РППУ должен составлять 1%.</w:t>
      </w:r>
    </w:p>
    <w:p>
      <w:pPr>
        <w:spacing w:after="60"/>
        <w:ind w:firstLine="567"/>
        <w:jc w:val="both"/>
      </w:pPr>
      <w:r>
        <w:rPr>
          <w:rFonts w:ascii="Arial" w:cs="Arial" w:eastAsia="Arial" w:hAnsi="Arial"/>
          <w:sz w:val="24"/>
          <w:szCs w:val="24"/>
        </w:rPr>
        <w:t xml:space="preserve">По "активам под наблюдением" НФКО должна формировать РППУ в размере 5%, за исключением активов, указанных в пункте 39 настоящего Положения, по которым размер РППУ должен составлять 10%, а также активов, указанных в пункте 40 настоящего Положения, по которым размер РППУ должен составлять 15%.</w:t>
      </w:r>
    </w:p>
    <w:p>
      <w:pPr>
        <w:spacing w:after="60"/>
        <w:ind w:firstLine="567"/>
        <w:jc w:val="both"/>
      </w:pPr>
      <w:r>
        <w:rPr>
          <w:rFonts w:ascii="Arial" w:cs="Arial" w:eastAsia="Arial" w:hAnsi="Arial"/>
          <w:sz w:val="24"/>
          <w:szCs w:val="24"/>
        </w:rPr>
        <w:t xml:space="preserve">55. Формирование РППУ по начисленным процентным платежам по кредитам, которым придан статус неначисления процентного дохода производится согласно требованиям Порядка придания статуса неначисления процентного дохода, утверждаемого постановлением Правления Национального банка.</w:t>
      </w:r>
    </w:p>
    <w:p>
      <w:pPr>
        <w:spacing w:after="200" w:before="200"/>
        <w:jc w:val="center"/>
      </w:pPr>
      <w:r>
        <w:rPr>
          <w:rFonts w:ascii="Arial" w:cs="Arial" w:eastAsia="Arial" w:hAnsi="Arial"/>
          <w:b/>
          <w:bCs/>
          <w:sz w:val="24"/>
          <w:szCs w:val="24"/>
        </w:rPr>
        <w:t xml:space="preserve">Раздел V. Классификация реструктуризированных кредитов</w:t>
      </w:r>
    </w:p>
    <w:p>
      <w:pPr>
        <w:spacing w:after="60"/>
        <w:ind w:firstLine="567"/>
        <w:jc w:val="both"/>
      </w:pPr>
      <w:r>
        <w:rPr>
          <w:rFonts w:ascii="Arial" w:cs="Arial" w:eastAsia="Arial" w:hAnsi="Arial"/>
          <w:sz w:val="24"/>
          <w:szCs w:val="24"/>
        </w:rPr>
        <w:t xml:space="preserve">56. Реструктуризированные кредиты - это кредиты, по которым НФКО предоставляет клиенту преференции (послабления) в индивидуальном порядке, путем изменения условий договора между НФКО и клиентом (с обязательным заключением нового договора или дополнительного соглашения к договору), отличающихся от обычной практики НФКО. При этом изменение первоначальных условий договора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в связи с ухудшением финансового состояния клиента путем предоставления более благоприятных условий клиенту по погашению актива, отличающихся от практики НФКО;</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клиент использует предоставленный НФКО актив для погашения другого актива, при условии, что клиент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актива и/или начисленных процентов, наценки, штрафов (пени).</w:t>
      </w:r>
    </w:p>
    <w:p>
      <w:pPr>
        <w:spacing w:after="60"/>
        <w:ind w:firstLine="567"/>
        <w:jc w:val="both"/>
      </w:pPr>
      <w:r>
        <w:rPr>
          <w:rFonts w:ascii="Arial" w:cs="Arial" w:eastAsia="Arial" w:hAnsi="Arial"/>
          <w:sz w:val="24"/>
          <w:szCs w:val="24"/>
        </w:rPr>
        <w:t xml:space="preserve">Изменение первоначальных условий договора по активу и его рефинансирование, не связанные с ухудшением финансового состояния клиента,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sz w:val="24"/>
          <w:szCs w:val="24"/>
        </w:rPr>
        <w:t xml:space="preserve">57. Показателем возникновения финансовых затруднений у клиента могут являться:</w:t>
      </w:r>
    </w:p>
    <w:p>
      <w:pPr>
        <w:spacing w:after="60"/>
        <w:ind w:firstLine="567"/>
        <w:jc w:val="both"/>
      </w:pPr>
      <w:r>
        <w:rPr>
          <w:rFonts w:ascii="Arial" w:cs="Arial" w:eastAsia="Arial" w:hAnsi="Arial"/>
          <w:sz w:val="24"/>
          <w:szCs w:val="24"/>
        </w:rPr>
        <w:t xml:space="preserve">- наличие просроченных платежей более чем на 30 (тридцать) дней, по меньшей мере 1 раз в течение последних 3 (трех) месяцев;</w:t>
      </w:r>
    </w:p>
    <w:p>
      <w:pPr>
        <w:spacing w:after="60"/>
        <w:ind w:firstLine="567"/>
        <w:jc w:val="both"/>
      </w:pPr>
      <w:r>
        <w:rPr>
          <w:rFonts w:ascii="Arial" w:cs="Arial" w:eastAsia="Arial" w:hAnsi="Arial"/>
          <w:sz w:val="24"/>
          <w:szCs w:val="24"/>
        </w:rPr>
        <w:t xml:space="preserve">- наличие достоверной информации о наличии просроченных платежей более чем на 30 (тридцать) дней, по меньшей мере 1 раз в течение последних 3 (трех) месяцев по параллельным кредитам (активам) клиента в других финансово-кредитных организациях.</w:t>
      </w:r>
    </w:p>
    <w:p>
      <w:pPr>
        <w:spacing w:after="60"/>
        <w:ind w:firstLine="567"/>
        <w:jc w:val="both"/>
      </w:pPr>
      <w:r>
        <w:rPr>
          <w:rFonts w:ascii="Arial" w:cs="Arial" w:eastAsia="Arial" w:hAnsi="Arial"/>
          <w:sz w:val="24"/>
          <w:szCs w:val="24"/>
        </w:rPr>
        <w:t xml:space="preserve">58. Реструктуризация должна быть прежде всего направлена на создание условий по погашению задолженности клиента путем облегчения требований к нему,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w:t>
      </w:r>
    </w:p>
    <w:p>
      <w:pPr>
        <w:spacing w:after="60"/>
        <w:ind w:firstLine="567"/>
        <w:jc w:val="both"/>
      </w:pPr>
      <w:r>
        <w:rPr>
          <w:rFonts w:ascii="Arial" w:cs="Arial" w:eastAsia="Arial" w:hAnsi="Arial"/>
          <w:sz w:val="24"/>
          <w:szCs w:val="24"/>
        </w:rPr>
        <w:t xml:space="preserve">59.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60. Внесение изменений в договор, когда заемщик испытывает финансовые трудности, путем частичного погашения задолженности за счет реализации заложенного имущества по данному активу,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61. Активы, которые были реструктуризированы, классифицируются НФКО как минимум как "актив под наблюдением". При каждой последующей реструктуризации категория классификации актива должна быть ухудшена как минимум на одну категорию.</w:t>
      </w:r>
    </w:p>
    <w:p>
      <w:pPr>
        <w:spacing w:after="60"/>
        <w:ind w:firstLine="567"/>
        <w:jc w:val="both"/>
      </w:pPr>
      <w:r>
        <w:rPr>
          <w:rFonts w:ascii="Arial" w:cs="Arial" w:eastAsia="Arial" w:hAnsi="Arial"/>
          <w:sz w:val="24"/>
          <w:szCs w:val="24"/>
        </w:rPr>
        <w:t xml:space="preserve">62. Реструктуризированный актив должен классифицироваться как "субстандартный", если по нему возникли просроченные платежи более чем на 60 (шестьдесят)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63. Повторно реструктуризированный актив должен классифицироваться как "сомнительный", в случае возникновения просрочек более чем на 60 (шестьдесят) дней.</w:t>
      </w:r>
    </w:p>
    <w:p>
      <w:pPr>
        <w:spacing w:after="60"/>
        <w:ind w:firstLine="567"/>
        <w:jc w:val="both"/>
      </w:pPr>
      <w:r>
        <w:rPr>
          <w:rFonts w:ascii="Arial" w:cs="Arial" w:eastAsia="Arial" w:hAnsi="Arial"/>
          <w:sz w:val="24"/>
          <w:szCs w:val="24"/>
        </w:rPr>
        <w:t xml:space="preserve">64. В случае погашения всей просроченной задолженности активы, классифицированные как "сомнительные" или "потери", переводятся в категорию "субстандартные".</w:t>
      </w:r>
    </w:p>
    <w:p>
      <w:pPr>
        <w:spacing w:after="200" w:before="200"/>
        <w:jc w:val="center"/>
      </w:pPr>
      <w:r>
        <w:rPr>
          <w:rFonts w:ascii="Arial" w:cs="Arial" w:eastAsia="Arial" w:hAnsi="Arial"/>
          <w:b/>
          <w:bCs/>
          <w:sz w:val="24"/>
          <w:szCs w:val="24"/>
        </w:rPr>
        <w:t xml:space="preserve">Раздел VI. Классификация прочей собственности НФКО, принятой в погашение актива</w:t>
      </w:r>
    </w:p>
    <w:p>
      <w:pPr>
        <w:spacing w:after="60"/>
        <w:ind w:firstLine="567"/>
        <w:jc w:val="both"/>
      </w:pPr>
      <w:r>
        <w:rPr>
          <w:rFonts w:ascii="Arial" w:cs="Arial" w:eastAsia="Arial" w:hAnsi="Arial"/>
          <w:sz w:val="24"/>
          <w:szCs w:val="24"/>
        </w:rPr>
        <w:t xml:space="preserve">65. После первоначального признания в балансе прочая собственность НФКО, принятая в погашение актива, сразу классифицируется как "субстандартный актив".</w:t>
      </w:r>
    </w:p>
    <w:p>
      <w:pPr>
        <w:spacing w:after="60"/>
        <w:ind w:firstLine="567"/>
        <w:jc w:val="both"/>
      </w:pPr>
      <w:r>
        <w:rPr>
          <w:rFonts w:ascii="Arial" w:cs="Arial" w:eastAsia="Arial" w:hAnsi="Arial"/>
          <w:sz w:val="24"/>
          <w:szCs w:val="24"/>
        </w:rPr>
        <w:t xml:space="preserve">66. Прочая собственность НФКО, принятая в погашение актива,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одного года - для движимого имущества;</w:t>
      </w:r>
    </w:p>
    <w:p>
      <w:pPr>
        <w:spacing w:after="60"/>
        <w:ind w:firstLine="56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200" w:before="200"/>
        <w:jc w:val="center"/>
      </w:pPr>
      <w:r>
        <w:rPr>
          <w:rFonts w:ascii="Arial" w:cs="Arial" w:eastAsia="Arial" w:hAnsi="Arial"/>
          <w:b/>
          <w:bCs/>
          <w:sz w:val="24"/>
          <w:szCs w:val="24"/>
        </w:rPr>
        <w:t xml:space="preserve">Раздел VII. Классификация инвестиций в ценные бумаги и/или в капитал компании</w:t>
      </w:r>
    </w:p>
    <w:p>
      <w:pPr>
        <w:spacing w:after="60"/>
        <w:ind w:firstLine="567"/>
        <w:jc w:val="both"/>
      </w:pPr>
      <w:r>
        <w:rPr>
          <w:rFonts w:ascii="Arial" w:cs="Arial" w:eastAsia="Arial" w:hAnsi="Arial"/>
          <w:sz w:val="24"/>
          <w:szCs w:val="24"/>
        </w:rPr>
        <w:t xml:space="preserve">67. НФКО проводят оценку качества своих инвестиций и их классификацию, принимая во внимание,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НФКО;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НФКО, обязательства перед НФКО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68. Инвестиции в ценные бумаги Кабинета Министров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2022 года № 2022-П-12/81-8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РППУ по инвестициям в ценные бумаги и/или капитал компании создается на сумму основного долга за минусом дисконта и размера ухудшения стоимости.</w:t>
      </w:r>
    </w:p>
    <w:p>
      <w:pPr>
        <w:spacing w:after="200" w:before="200"/>
        <w:jc w:val="center"/>
      </w:pPr>
      <w:r>
        <w:rPr>
          <w:rFonts w:ascii="Arial" w:cs="Arial" w:eastAsia="Arial" w:hAnsi="Arial"/>
          <w:b/>
          <w:bCs/>
          <w:sz w:val="24"/>
          <w:szCs w:val="24"/>
        </w:rPr>
        <w:t xml:space="preserve">Раздел VIII. Классификация забалансовых обязательств</w:t>
      </w:r>
    </w:p>
    <w:p>
      <w:pPr>
        <w:spacing w:after="60"/>
        <w:ind w:firstLine="567"/>
        <w:jc w:val="both"/>
      </w:pPr>
      <w:r>
        <w:rPr>
          <w:rFonts w:ascii="Arial" w:cs="Arial" w:eastAsia="Arial" w:hAnsi="Arial"/>
          <w:sz w:val="24"/>
          <w:szCs w:val="24"/>
        </w:rPr>
        <w:t xml:space="preserve">70. Классификация забалансовых обязательств производится аналогично классификации активов НФКО согласно требованиям настоящего Положения.</w:t>
      </w:r>
    </w:p>
    <w:p>
      <w:pPr>
        <w:spacing w:after="60"/>
        <w:ind w:firstLine="567"/>
        <w:jc w:val="both"/>
      </w:pPr>
      <w:r>
        <w:rPr>
          <w:rFonts w:ascii="Arial" w:cs="Arial" w:eastAsia="Arial" w:hAnsi="Arial"/>
          <w:sz w:val="24"/>
          <w:szCs w:val="24"/>
        </w:rPr>
        <w:t xml:space="preserve">71. Забалансовые обязательства подвергаются классификации в зависимости от:</w:t>
      </w:r>
    </w:p>
    <w:p>
      <w:pPr>
        <w:spacing w:after="60"/>
        <w:ind w:firstLine="567"/>
        <w:jc w:val="both"/>
      </w:pPr>
      <w:r>
        <w:rPr>
          <w:rFonts w:ascii="Arial" w:cs="Arial" w:eastAsia="Arial" w:hAnsi="Arial"/>
          <w:sz w:val="24"/>
          <w:szCs w:val="24"/>
        </w:rPr>
        <w:t xml:space="preserve">- наступления у НФКО вероятности выполнения своих обязательств по этим забалансовым обязательствам;</w:t>
      </w:r>
    </w:p>
    <w:p>
      <w:pPr>
        <w:spacing w:after="60"/>
        <w:ind w:firstLine="56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60"/>
        <w:ind w:firstLine="567"/>
        <w:jc w:val="both"/>
      </w:pPr>
      <w:r>
        <w:rPr>
          <w:rFonts w:ascii="Arial" w:cs="Arial" w:eastAsia="Arial" w:hAnsi="Arial"/>
          <w:sz w:val="24"/>
          <w:szCs w:val="24"/>
        </w:rPr>
        <w:t xml:space="preserve">- наличия залога;</w:t>
      </w:r>
    </w:p>
    <w:p>
      <w:pPr>
        <w:spacing w:after="60"/>
        <w:ind w:firstLine="567"/>
        <w:jc w:val="both"/>
      </w:pPr>
      <w:r>
        <w:rPr>
          <w:rFonts w:ascii="Arial" w:cs="Arial" w:eastAsia="Arial" w:hAnsi="Arial"/>
          <w:sz w:val="24"/>
          <w:szCs w:val="24"/>
        </w:rPr>
        <w:t xml:space="preserve">- других факторов.</w:t>
      </w:r>
    </w:p>
    <w:p>
      <w:pPr>
        <w:spacing w:after="60"/>
        <w:ind w:firstLine="567"/>
        <w:jc w:val="both"/>
      </w:pPr>
      <w:r>
        <w:rPr>
          <w:rFonts w:ascii="Arial" w:cs="Arial" w:eastAsia="Arial" w:hAnsi="Arial"/>
          <w:sz w:val="24"/>
          <w:szCs w:val="24"/>
        </w:rPr>
        <w:t xml:space="preserve">72. Резерв по забалансовым обязательствам является обязательством НФКО.</w:t>
      </w:r>
    </w:p>
    <w:p>
      <w:pPr>
        <w:spacing w:after="200" w:before="200"/>
        <w:jc w:val="center"/>
      </w:pPr>
      <w:r>
        <w:rPr>
          <w:rFonts w:ascii="Arial" w:cs="Arial" w:eastAsia="Arial" w:hAnsi="Arial"/>
          <w:b/>
          <w:bCs/>
          <w:sz w:val="24"/>
          <w:szCs w:val="24"/>
        </w:rPr>
        <w:t xml:space="preserve">Раздел IX. Резерв на покрытие потенциальных потерь и убытков</w:t>
      </w:r>
    </w:p>
    <w:p>
      <w:pPr>
        <w:spacing w:after="60"/>
        <w:ind w:firstLine="567"/>
        <w:jc w:val="both"/>
      </w:pPr>
      <w:r>
        <w:rPr>
          <w:rFonts w:ascii="Arial" w:cs="Arial" w:eastAsia="Arial" w:hAnsi="Arial"/>
          <w:sz w:val="24"/>
          <w:szCs w:val="24"/>
        </w:rPr>
        <w:t xml:space="preserve">73. НФКО проводит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74. НФКО создает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w:t>
      </w:r>
    </w:p>
    <w:p>
      <w:pPr>
        <w:spacing w:after="60"/>
        <w:ind w:firstLine="567"/>
        <w:jc w:val="both"/>
      </w:pPr>
      <w:r>
        <w:rPr>
          <w:rFonts w:ascii="Arial" w:cs="Arial" w:eastAsia="Arial" w:hAnsi="Arial"/>
          <w:sz w:val="24"/>
          <w:szCs w:val="24"/>
        </w:rPr>
        <w:t xml:space="preserve">75. НФКО создает РППУ по всем активам, подверженным кредитному риску.</w:t>
      </w:r>
    </w:p>
    <w:p>
      <w:pPr>
        <w:spacing w:after="60"/>
        <w:ind w:firstLine="567"/>
        <w:jc w:val="both"/>
      </w:pPr>
      <w:r>
        <w:rPr>
          <w:rFonts w:ascii="Arial" w:cs="Arial" w:eastAsia="Arial" w:hAnsi="Arial"/>
          <w:sz w:val="24"/>
          <w:szCs w:val="24"/>
        </w:rPr>
        <w:t xml:space="preserve">76. РППУ учитываются на контр-активных балансовых счетах к соответствующим активам НФКО с отнесением на расходы.</w:t>
      </w:r>
    </w:p>
    <w:p>
      <w:pPr>
        <w:spacing w:after="60"/>
        <w:ind w:firstLine="567"/>
        <w:jc w:val="both"/>
      </w:pPr>
      <w:r>
        <w:rPr>
          <w:rFonts w:ascii="Arial" w:cs="Arial" w:eastAsia="Arial" w:hAnsi="Arial"/>
          <w:sz w:val="24"/>
          <w:szCs w:val="24"/>
        </w:rPr>
        <w:t xml:space="preserve">77. РППУ подразделяется на две части: общие и специальные резервы. Общие резервы создаются по неклассифицированным активам, специальные резервы - по классифицированным активам НФКО.</w:t>
      </w:r>
    </w:p>
    <w:p>
      <w:pPr>
        <w:spacing w:after="60"/>
        <w:ind w:firstLine="567"/>
        <w:jc w:val="both"/>
      </w:pPr>
      <w:r>
        <w:rPr>
          <w:rFonts w:ascii="Arial" w:cs="Arial" w:eastAsia="Arial" w:hAnsi="Arial"/>
          <w:sz w:val="24"/>
          <w:szCs w:val="24"/>
        </w:rPr>
        <w:t xml:space="preserve">78. На основании результатов ежемесячной оценки качества и классификации активов НФКО рассчитывают размер отчислений в РППУ по каждому активу. Затем рассчитанные отчисления в РППУ суммируются по видам резервов. Для определения адекватности РППУ рассчитанные размеры резервов по видам РППУ сравниваются с размерами резервов, определенными при предыдущей классификации. В случае когда размеры РППУ по балансу меньше, чем размеры РППУ, рассчитанные в соответствии с результатами ежемесячной оценки качества и классификации активов НФКО, необходимо произвести дополнительные отчисления в РППУ, чтобы привести резервы в соответствие с рассчитанными размерами для текущего периода.</w:t>
      </w:r>
    </w:p>
    <w:p>
      <w:pPr>
        <w:spacing w:after="60"/>
        <w:ind w:firstLine="567"/>
        <w:jc w:val="both"/>
      </w:pPr>
      <w:r>
        <w:rPr>
          <w:rFonts w:ascii="Arial" w:cs="Arial" w:eastAsia="Arial" w:hAnsi="Arial"/>
          <w:sz w:val="24"/>
          <w:szCs w:val="24"/>
        </w:rPr>
        <w:t xml:space="preserve">79. НФКО обязано производить регулярную (ежемесячную) проверку адекватности РППУ. В целях недопущения конфликта интересов оценка адекватности РППУ должна осуществляться лицом (отделом, комитетом), не связанным с выдачей кредитов.</w:t>
      </w:r>
    </w:p>
    <w:p>
      <w:pPr>
        <w:spacing w:after="200" w:before="200"/>
        <w:jc w:val="center"/>
      </w:pPr>
      <w:r>
        <w:rPr>
          <w:rFonts w:ascii="Arial" w:cs="Arial" w:eastAsia="Arial" w:hAnsi="Arial"/>
          <w:b/>
          <w:bCs/>
          <w:sz w:val="24"/>
          <w:szCs w:val="24"/>
        </w:rPr>
        <w:t xml:space="preserve">Раздел X. Отдельные случаи классификации</w:t>
      </w:r>
    </w:p>
    <w:p>
      <w:pPr>
        <w:spacing w:after="60"/>
        <w:ind w:firstLine="567"/>
        <w:jc w:val="both"/>
      </w:pPr>
      <w:r>
        <w:rPr>
          <w:rFonts w:ascii="Arial" w:cs="Arial" w:eastAsia="Arial" w:hAnsi="Arial"/>
          <w:sz w:val="24"/>
          <w:szCs w:val="24"/>
        </w:rPr>
        <w:t xml:space="preserve">80.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60"/>
        <w:ind w:firstLine="567"/>
        <w:jc w:val="both"/>
      </w:pPr>
      <w:r>
        <w:rPr>
          <w:rFonts w:ascii="Arial" w:cs="Arial" w:eastAsia="Arial" w:hAnsi="Arial"/>
          <w:sz w:val="24"/>
          <w:szCs w:val="24"/>
        </w:rPr>
        <w:t xml:space="preserve">Например, в качестве обеспечения актива выступает депозит в этой же НФКО, который покрывает только часть актива, другие источники погашения актива отсутствуют. В этом случае обеспеченная депозитом часть кредита классифицируется как "нормальный кредит", необеспеченная часть кредита - как "потери".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классификации активов и формирования резервов на покрытие потенциальных потерь и убытков небанковскими финансово-кредитными организациями"</w:t>
      </w:r>
    </w:p>
    <w:p>
      <w:pPr>
        <w:spacing w:after="400" w:before="400"/>
        <w:jc w:val="center"/>
      </w:pPr>
      <w:r>
        <w:rPr>
          <w:rFonts w:ascii="Arial" w:cs="Arial" w:eastAsia="Arial" w:hAnsi="Arial"/>
          <w:b/>
          <w:bCs/>
          <w:sz w:val="32"/>
          <w:szCs w:val="32"/>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60"/>
        <w:ind w:firstLine="567"/>
        <w:jc w:val="both"/>
      </w:pPr>
      <w:r>
        <w:rPr>
          <w:rFonts w:ascii="Arial" w:cs="Arial" w:eastAsia="Arial" w:hAnsi="Arial"/>
          <w:sz w:val="24"/>
          <w:szCs w:val="24"/>
        </w:rPr>
        <w:t xml:space="preserve">1. Наличие у эмитента/оригинатора ценных бумаг инвестиционного рейтинга не ниже "ВВВ" или "Ваа2", присвоенного одним из рейтинговых агентств Standard and Poor’s, Fitch Ratings, Moody’s Investors Service.</w:t>
      </w:r>
    </w:p>
    <w:p>
      <w:pPr>
        <w:spacing w:after="60"/>
        <w:ind w:firstLine="567"/>
        <w:jc w:val="both"/>
      </w:pPr>
      <w:r>
        <w:rPr>
          <w:rFonts w:ascii="Arial" w:cs="Arial" w:eastAsia="Arial" w:hAnsi="Arial"/>
          <w:sz w:val="24"/>
          <w:szCs w:val="24"/>
        </w:rPr>
        <w:t xml:space="preserve">2. Сделки с данными ценными бумагами не носят эпизодический характер, то есть, в торговой системе биржи заключается не менее одной сделки с данными ценными бумагами в период 30 календарных дней.</w:t>
      </w:r>
    </w:p>
    <w:p>
      <w:pPr>
        <w:spacing w:after="60"/>
        <w:ind w:firstLine="56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60"/>
        <w:ind w:firstLine="56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mo7z-150mk6gpjfg__o">
      <w:r>
        <w:rPr>
          <w:rFonts w:ascii="Arial" w:cs="Arial" w:eastAsia="Arial" w:hAnsi="Arial"/>
          <w:color w:val="132D3F"/>
          <w:sz w:val="16"/>
          <w:szCs w:val="16"/>
          <w:u w:val="single"/>
        </w:rPr>
        <w:t xml:space="preserve">dalil.kg/document/800474</w:t>
      </w:r>
    </w:hyperlink>
  </w:p>
  <w:p>
    <w:pPr>
      <w:spacing w:after="0" w:before="40"/>
      <w:jc w:val="center"/>
    </w:pPr>
    <w:hyperlink w:history="1" r:id="rIdyk5hwfzvmz7w5fm__jh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7g88iisx2eh0gav47tq" Type="http://schemas.openxmlformats.org/officeDocument/2006/relationships/hyperlink" Target="https://dalil.kg/document/8004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mo7z-150mk6gpjfg__o" Type="http://schemas.openxmlformats.org/officeDocument/2006/relationships/hyperlink" Target="https://dalil.kg/document/800474" TargetMode="External"/><Relationship Id="rIdyk5hwfzvmz7w5fm__jh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2026-09-25T11:22:29.199Z</dcterms:created>
  <dcterms:modified xsi:type="dcterms:W3CDTF">2026-09-25T11:22:29.200Z</dcterms:modified>
</cp:coreProperties>
</file>

<file path=docProps/custom.xml><?xml version="1.0" encoding="utf-8"?>
<Properties xmlns="http://schemas.openxmlformats.org/officeDocument/2006/custom-properties" xmlns:vt="http://schemas.openxmlformats.org/officeDocument/2006/docPropsVTypes"/>
</file>