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2020-П-33/35-1-(НФКУ)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be5aktnlafxc4f3cq6o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2020-П-33/75-4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iv8rdbzgy6k8fwdfjs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022-П-12/27-4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vehsfczviqlht-76qd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2022-П-12/60-2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rxwjg6w5mx1nj818tc1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tcvpc-3cqcwwwiuxze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ripmrkmqash0svrlxiu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</w:t>
      </w:r>
      <w:hyperlink w:history="1" r:id="rId2l-npzv29w_uvrzszc__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2020-П-33/75-4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"</w:t>
      </w:r>
      <w:hyperlink w:history="1" r:id="rId_hpu9yuyiksgyeuyg4u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специальной классификации кредитов, отвечающих определенным критериям" от </w:t>
      </w:r>
      <w:hyperlink w:history="1" r:id="rIdqkxqrjcw74jyi0-wosr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2006 года № 5/6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</w:t>
      </w:r>
      <w:hyperlink w:history="1" r:id="rIdzqmt1-avil2v67kfejdf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2020-П-33/75-4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</w:t>
      </w:r>
      <w:hyperlink w:history="1" r:id="rIdl-fhv4pdtfxzujadayw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2020-П-33/75-4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</w:t>
      </w:r>
      <w:hyperlink w:history="1" r:id="rIdla33szft3vkjpbmagro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2020-П-33/75-4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постановлением Правления Нацбанка КР от </w:t>
      </w:r>
      <w:hyperlink w:history="1" r:id="rIdsvhmvvp7f_xz80rhm_vr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022-П-12/27-4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некоторых временных решениях Национального банка Кыргызской Республики по вопросу установления экономических нормативов и требований, обязательных для выполнения коммерческими банками и небанковскими финансово-кредитными организациями Кыргызской Республики" от 24 марта 2020 года № 2020-П-12/15-7-(НПА);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утратил силу в соответствии с постановлением Правления Нацбанка КР от </w:t>
      </w:r>
      <w:hyperlink w:history="1" r:id="rIdu888cnryqqg6jevnva_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2022 года № 2022-П-12/60-2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Правления Нацбанка КР от </w:t>
      </w:r>
      <w:hyperlink w:history="1" r:id="rId-o_nqyxjowgiji_duwmlh">
        <w:r>
          <w:rPr>
            <w:rFonts w:ascii="Arial" w:cs="Arial" w:eastAsia="Arial" w:hAnsi="Arial"/>
            <w:i w:val="false"/>
            <w:iCs w:val="false"/>
            <w:color w:val="1D4ED8"/>
            <w:sz w:val="24"/>
            <w:szCs w:val="24"/>
            <w:u w:val="single"/>
          </w:rPr>
          <w:t xml:space="preserve">28 декабря 2020 года № 2020-П-33/75-4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ofriopbzpx_kqidwlr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2022 года № 022-П-12/27-4</w:t>
        </w:r>
      </w:hyperlink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, </w:t>
      </w:r>
      <w:hyperlink w:history="1" r:id="rId8bnrgsarafdkvo7jude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2022 года № 2022-П-12/60-2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надзора за небанковскими финансово-кредитными организациями довести настоящее постановление до сведения микрофинансовых компаний и кредитных союзов Кыргызской Республики, ОЮЛ "Ассоциация микрофинансовых организаций", ОЮЛ "Национальная ассоциация кредитных союзов и кооперативов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банков довести настоящее постановление до сведения ОЮЛ "Союз банков Кыргызстана", коммерческих банков.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надзора за небанковскими финансово-кредитными организациями.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ИЗМЕНЕНИЯ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tvy4yjpdndlsk25ukiz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2020-П-33/75-4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20wwtyd1ozedn1rjs9o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022-П-12/27-4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6fbuzsjhpy0k5fu2rj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2022-П-12/60-2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постановлением Правления Нацбанка КР от </w:t>
      </w:r>
      <w:hyperlink w:history="1" r:id="rIdihcd_t1zfhfgmp8vwtgw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2020-П-33/75-4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7br4kb6k9qlntffnuzr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w:history="1" r:id="rId93lbdejoqpm7h6xzjco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специальной классификации кредитов, отвечающих определенным критериям" от 2 марта 2006 года № 5/6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ix-9rc3anebb6dufgl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применения специальной классификации кредитов, отвечающих определенным критериям, утвержденный вышеуказанным </w:t>
      </w:r>
      <w:hyperlink w:history="1" r:id="rIdsyxmnwxfeypl5s3z0tb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2-1.2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"2-1.2. В случаях наличия у заемщика - физического лица, в том числе индивидуального предпринимателя без образования юридического лица помимо кредита, полученного в данном банке/ФКО в составе группы солидарной ответственности, любого другого индивидуального кредита или кредита, выданного в составе этой же или любой другой группы солидарной ответственности, в любом другом банке/ФКО, то все кредиты заемщика - физического лица, в том числе индивидуального предпринимателя без образования юридического лица, полученные в данном банке/ФКО и подлежащие специальной классификации в соответствии с настоящим </w:t>
      </w:r>
      <w:hyperlink w:history="1" r:id="rIdpxw_raawymcyvog4zlu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, должны быть классифицированы как "активы под наблюдением" в случае наличия по ним просроченной задолженности по основной сумме и процентам от 31 до 60 дней включительно.";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2-1.4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"2-1.4. Ко всем кредитам заемщика - физического лица, в том числе индивидуального предпринимателя без образования юридического лица, полученным в данном банке/ФКО и подлежащим специальной классификации в соответствии с настоящим </w:t>
      </w:r>
      <w:hyperlink w:history="1" r:id="rIdak5_s1kjyp7yp_barep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, применяется классификация, которая присвоена его кредиту с наибольшей задолженностью, если она является наихудшей.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ФКО вправе не применять наихудшую категорию классификации для всех кредитов, если наихудшая категория присвоена кредиту заемщика, финансовое состояние которого ухудшилось или ухудшается ввиду введенных чрезвычайных положений и/или чрезвычайных ситуаций из-за эпидемий/пандемий и других форс-мажорных обстоятельств (обстоятельств непреодолимой силы) и связанных с ними ограничений.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ФКО может применять категорию классификации для каждого кредита в отдельности в соответствии с характерными признаками категории.";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2-1.5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"2-1.5. В случае образования просроченной задолженности по основной сумме и/или процентам по кредитам, полученным в данном банке/ФКО участниками ГСО, имеющим совместный бизнес, то по ним должна быть применена классификация в зависимости от количества дней просрочки в соответствии с настоящим </w:t>
      </w:r>
      <w:hyperlink w:history="1" r:id="rIdkn0n3t4iajz3psy-gdq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. В случае образования просроченной задолженности по основной сумме и/или процентам по кредиту одного из участников ГСО более 60 дней, то категория классификации, присвоенная кредиту данного участника ГСО в соответствии с настоящим Порядком, должна применяться ко всем кредитам, выданным участникам данной ГСО.";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"3.2. По кредитам, к которым применяется специальная классификация, в зависимости от количества дней просрочки плановых платежей по основной сумме и/или по процентам, устанавливаются следующие размеры отчислений в РППУ: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Специальная классификация кредитов и соответствующие отчисления в РППУ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26"/>
        <w:gridCol w:w="4802"/>
        <w:gridCol w:w="2050"/>
      </w:tblGrid>
      <w:tr>
        <w:tc>
          <w:tcPr>
            <w:tcW w:type="dxa" w:w="33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классификации</w:t>
            </w:r>
          </w:p>
        </w:tc>
        <w:tc>
          <w:tcPr>
            <w:tcW w:type="dxa" w:w="4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дней просрочки плановых платежей</w:t>
            </w:r>
          </w:p>
        </w:tc>
        <w:tc>
          <w:tcPr>
            <w:tcW w:type="dxa" w:w="20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РППУ</w:t>
            </w:r>
          </w:p>
        </w:tc>
      </w:tr>
      <w:tr>
        <w:tc>
          <w:tcPr>
            <w:tcW w:type="dxa" w:w="3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Удовлетворительные</w:t>
            </w:r>
          </w:p>
        </w:tc>
        <w:tc>
          <w:tcPr>
            <w:tcW w:type="dxa" w:w="4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2%</w:t>
            </w:r>
          </w:p>
        </w:tc>
      </w:tr>
      <w:tr>
        <w:tc>
          <w:tcPr>
            <w:tcW w:type="dxa" w:w="3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 наблюдением</w:t>
            </w:r>
          </w:p>
        </w:tc>
        <w:tc>
          <w:tcPr>
            <w:tcW w:type="dxa" w:w="4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1-59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3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Сомнительные</w:t>
            </w:r>
          </w:p>
        </w:tc>
        <w:tc>
          <w:tcPr>
            <w:tcW w:type="dxa" w:w="4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60-89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</w:tr>
      <w:tr>
        <w:tc>
          <w:tcPr>
            <w:tcW w:type="dxa" w:w="3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</w:t>
            </w:r>
          </w:p>
        </w:tc>
        <w:tc>
          <w:tcPr>
            <w:tcW w:type="dxa" w:w="4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и более</w:t>
            </w:r>
          </w:p>
        </w:tc>
        <w:tc>
          <w:tcPr>
            <w:tcW w:type="dxa" w:w="20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"4.7. Кредиты, к которым применяется специальная классификация и по которым два раза проведена реструктуризация, включая продление срока кредита и/или изменение регулярности плановых платежей, классифицируются как "под наблюдением", и по ним создается РППУ в размере 10% от основной суммы кредита. При последующей реструктуризации кредитов категория классификации должна быть ухудшена как минимум на одну категорию.";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4.8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постановлением Правления Нацбанка КР от </w:t>
      </w:r>
      <w:hyperlink w:history="1" r:id="rIdzw23gy5r9znvyulsesm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2020-П-33/75-4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постановлением Правления Нацбанка КР от </w:t>
      </w:r>
      <w:hyperlink w:history="1" r:id="rIdubw2jhwminvpokrh3y8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2020-П-33/75-4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постановлением Правления Нацбанка КР от </w:t>
      </w:r>
      <w:hyperlink w:history="1" r:id="rIdeupgoxarrv5llej99bz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2020 года № 2020-П-33/75-4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постановлением Правления Нацбанка КР от </w:t>
      </w:r>
      <w:hyperlink w:history="1" r:id="rIdaifcvcjdvwe9haibh6f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2022 года № 022-П-12/27-4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постановление Правления Национального банка Кыргызской Республики "О некоторых временных решениях Национального банка Кыргызской Республики по вопросу установления экономических нормативов и требований, обязательных для выполнения коммерческими банками и небанковскими финансово-кредитными организациями Кыргызской Республики" от 24 марта 2020 года № 2020-П-12/15-7-(НПА)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постановлением Правления Нацбанка КР от </w:t>
      </w:r>
      <w:hyperlink w:history="1" r:id="rIdw3gisiwneyrjkmgzjzpi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сентября 2022 года № 2022-П-12/60-2</w:t>
        </w:r>
      </w:hyperlink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95z9gkbenfzh9twnh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dalil.kg/document/800531</w:t>
      </w:r>
    </w:hyperlink>
  </w:p>
  <w:p>
    <w:pPr>
      <w:spacing w:after="0" w:before="40"/>
      <w:jc w:val="center"/>
    </w:pPr>
    <w:hyperlink w:history="1" r:id="rIdps9taj_d1ijz-jepeb0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5aktnlafxc4f3cq6omc" Type="http://schemas.openxmlformats.org/officeDocument/2006/relationships/hyperlink" Target="https://dalil.kg/document/800473" TargetMode="External"/><Relationship Id="rId2iv8rdbzgy6k8fwdfjsra" Type="http://schemas.openxmlformats.org/officeDocument/2006/relationships/hyperlink" Target="https://dalil.kg/document/800472" TargetMode="External"/><Relationship Id="rIdrvehsfczviqlht-76qdpb" Type="http://schemas.openxmlformats.org/officeDocument/2006/relationships/hyperlink" Target="https://dalil.kg/document/800475" TargetMode="External"/><Relationship Id="rIdrxwjg6w5mx1nj818tc12q" Type="http://schemas.openxmlformats.org/officeDocument/2006/relationships/hyperlink" Target="https://dalil.kg/document/112424#st_20" TargetMode="External"/><Relationship Id="rIdytcvpc-3cqcwwwiuxzecd" Type="http://schemas.openxmlformats.org/officeDocument/2006/relationships/hyperlink" Target="https://dalil.kg/document/112424#st_68" TargetMode="External"/><Relationship Id="rIdripmrkmqash0svrlxiugi" Type="http://schemas.openxmlformats.org/officeDocument/2006/relationships/hyperlink" Target="https://dalil.kg/document/500473#pr" TargetMode="External"/><Relationship Id="rId2l-npzv29w_uvrzszc__a" Type="http://schemas.openxmlformats.org/officeDocument/2006/relationships/hyperlink" Target="https://dalil.kg/document/800473" TargetMode="External"/><Relationship Id="rId_hpu9yuyiksgyeuyg4utg" Type="http://schemas.openxmlformats.org/officeDocument/2006/relationships/hyperlink" Target="https://dalil.kg/document/301136" TargetMode="External"/><Relationship Id="rIdqkxqrjcw74jyi0-wosrjr" Type="http://schemas.openxmlformats.org/officeDocument/2006/relationships/hyperlink" Target="https://dalil.kg/document/301135" TargetMode="External"/><Relationship Id="rIdzqmt1-avil2v67kfejdfu" Type="http://schemas.openxmlformats.org/officeDocument/2006/relationships/hyperlink" Target="https://dalil.kg/document/800473" TargetMode="External"/><Relationship Id="rIdl-fhv4pdtfxzujadaywag" Type="http://schemas.openxmlformats.org/officeDocument/2006/relationships/hyperlink" Target="https://dalil.kg/document/800473" TargetMode="External"/><Relationship Id="rIdla33szft3vkjpbmagroyh" Type="http://schemas.openxmlformats.org/officeDocument/2006/relationships/hyperlink" Target="https://dalil.kg/document/800473" TargetMode="External"/><Relationship Id="rIdsvhmvvp7f_xz80rhm_vr3" Type="http://schemas.openxmlformats.org/officeDocument/2006/relationships/hyperlink" Target="https://dalil.kg/document/800472" TargetMode="External"/><Relationship Id="rIdu888cnryqqg6jevnva_fl" Type="http://schemas.openxmlformats.org/officeDocument/2006/relationships/hyperlink" Target="https://dalil.kg/document/800475" TargetMode="External"/><Relationship Id="rId-o_nqyxjowgiji_duwmlh" Type="http://schemas.openxmlformats.org/officeDocument/2006/relationships/hyperlink" Target="https://dalil.kg/document/800473" TargetMode="External"/><Relationship Id="rIdmofriopbzpx_kqidwlrdm" Type="http://schemas.openxmlformats.org/officeDocument/2006/relationships/hyperlink" Target="https://dalil.kg/document/800472" TargetMode="External"/><Relationship Id="rId8bnrgsarafdkvo7judes9" Type="http://schemas.openxmlformats.org/officeDocument/2006/relationships/hyperlink" Target="https://dalil.kg/document/800475" TargetMode="External"/><Relationship Id="rIdtvy4yjpdndlsk25ukiziz" Type="http://schemas.openxmlformats.org/officeDocument/2006/relationships/hyperlink" Target="https://dalil.kg/document/800473" TargetMode="External"/><Relationship Id="rId20wwtyd1ozedn1rjs9odg" Type="http://schemas.openxmlformats.org/officeDocument/2006/relationships/hyperlink" Target="https://dalil.kg/document/800472" TargetMode="External"/><Relationship Id="rIdi6fbuzsjhpy0k5fu2rjm3" Type="http://schemas.openxmlformats.org/officeDocument/2006/relationships/hyperlink" Target="https://dalil.kg/document/800475" TargetMode="External"/><Relationship Id="rIdihcd_t1zfhfgmp8vwtgwc" Type="http://schemas.openxmlformats.org/officeDocument/2006/relationships/hyperlink" Target="https://dalil.kg/document/800473" TargetMode="External"/><Relationship Id="rId7br4kb6k9qlntffnuzroj" Type="http://schemas.openxmlformats.org/officeDocument/2006/relationships/hyperlink" Target="https://dalil.kg/document/301135" TargetMode="External"/><Relationship Id="rId93lbdejoqpm7h6xzjcovh" Type="http://schemas.openxmlformats.org/officeDocument/2006/relationships/hyperlink" Target="https://dalil.kg/document/301136" TargetMode="External"/><Relationship Id="rIdbix-9rc3anebb6dufgli1" Type="http://schemas.openxmlformats.org/officeDocument/2006/relationships/hyperlink" Target="https://dalil.kg/document/301136" TargetMode="External"/><Relationship Id="rIdsyxmnwxfeypl5s3z0tbru" Type="http://schemas.openxmlformats.org/officeDocument/2006/relationships/hyperlink" Target="https://dalil.kg/document/301135" TargetMode="External"/><Relationship Id="rIdpxw_raawymcyvog4zluk7" Type="http://schemas.openxmlformats.org/officeDocument/2006/relationships/hyperlink" Target="https://dalil.kg/document/301136" TargetMode="External"/><Relationship Id="rIdak5_s1kjyp7yp_barepra" Type="http://schemas.openxmlformats.org/officeDocument/2006/relationships/hyperlink" Target="https://dalil.kg/document/301136" TargetMode="External"/><Relationship Id="rIdkn0n3t4iajz3psy-gdqbm" Type="http://schemas.openxmlformats.org/officeDocument/2006/relationships/hyperlink" Target="https://dalil.kg/document/301136" TargetMode="External"/><Relationship Id="rIdzw23gy5r9znvyulsesmvz" Type="http://schemas.openxmlformats.org/officeDocument/2006/relationships/hyperlink" Target="https://dalil.kg/document/800473" TargetMode="External"/><Relationship Id="rIdubw2jhwminvpokrh3y8rg" Type="http://schemas.openxmlformats.org/officeDocument/2006/relationships/hyperlink" Target="https://dalil.kg/document/800473" TargetMode="External"/><Relationship Id="rIdeupgoxarrv5llej99bzsz" Type="http://schemas.openxmlformats.org/officeDocument/2006/relationships/hyperlink" Target="https://dalil.kg/document/800473" TargetMode="External"/><Relationship Id="rIdaifcvcjdvwe9haibh6fia" Type="http://schemas.openxmlformats.org/officeDocument/2006/relationships/hyperlink" Target="https://dalil.kg/document/800472" TargetMode="External"/><Relationship Id="rIdw3gisiwneyrjkmgzjzpir" Type="http://schemas.openxmlformats.org/officeDocument/2006/relationships/hyperlink" Target="https://dalil.kg/document/800475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95z9gkbenfzh9twnh38" Type="http://schemas.openxmlformats.org/officeDocument/2006/relationships/hyperlink" Target="https://dalil.kg/document/800531" TargetMode="External"/><Relationship Id="rIdps9taj_d1ijz-jepeb0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2026-09-25T13:01:21.697Z</dcterms:created>
  <dcterms:modified xsi:type="dcterms:W3CDTF">2026-09-25T13:01:21.697Z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