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</w:t>
      </w:r>
      <w:hyperlink w:history="1" r:id="rIdm2spndhuxcnkny4k6mis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9 декабря 2015 года № 76/6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гроссовой системе расчетов в режиме реального времени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разработано в соответствии с Гражданским </w:t>
      </w:r>
      <w:hyperlink w:history="1" r:id="rIdencqabumu-hd8ow6pggc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Законами Кыргызской Республики "</w:t>
      </w:r>
      <w:hyperlink w:history="1" r:id="rIdjo-bmiv9-drfyibsp-oo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2"/>
          <w:szCs w:val="22"/>
        </w:rPr>
        <w:t xml:space="preserve">", "</w:t>
      </w:r>
      <w:hyperlink w:history="1" r:id="rIdckspgflxegufd_o3x2xq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2"/>
          <w:szCs w:val="22"/>
        </w:rPr>
        <w:t xml:space="preserve">", "</w:t>
      </w:r>
      <w:hyperlink w:history="1" r:id="rIdwjtrwus3owytpjiavolf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2"/>
          <w:szCs w:val="22"/>
        </w:rPr>
        <w:t xml:space="preserve">", "</w:t>
      </w:r>
      <w:hyperlink w:history="1" r:id="rIdeq19xrmqvw79vzfwebza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2"/>
          <w:szCs w:val="22"/>
        </w:rPr>
        <w:t xml:space="preserve">", </w:t>
      </w:r>
      <w:hyperlink w:history="1" r:id="rIds6vbqkxbz9h01qfjjvk4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"О безналичных расчетах в Кыргызской Республике", утвержденным </w:t>
      </w:r>
      <w:hyperlink w:history="1" r:id="rIddsf2emzyscwhxjmxmdyn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и Национального банка Кыргызской Республики от 9 сентября 2005 года № 420/21/4, "</w:t>
      </w:r>
      <w:hyperlink w:history="1" r:id="rId_emygcm35umms9bmqfxi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Политикой</w:t>
        </w:r>
      </w:hyperlink>
      <w:r>
        <w:rPr>
          <w:rFonts w:ascii="Arial" w:cs="Arial" w:eastAsia="Arial" w:hAnsi="Arial"/>
          <w:sz w:val="22"/>
          <w:szCs w:val="22"/>
        </w:rPr>
        <w:t xml:space="preserve"> по надзору (оверсайту) за платежной системой Кыргызской Республики", утвержденной </w:t>
      </w:r>
      <w:hyperlink w:history="1" r:id="rIdidupjcd-8zvwx2zm1j66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15 июля 2015 года № 38/4 и другими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Положение определяет назначение и правила функционирования гроссовой системы расчетов в режиме реального времени в Кыргызской Республике (далее - система, ГСРРВ), в том числе регулирует механизм проведения платежей и расчетов через систему, устанавливает порядок обмена платежными документами и сообщениями, а также регламентирует условия участия, приостановления и прекращения участия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Положение распространяется на деятельность финансово-кредитных учреждений, лицензируемых Национальным банком Кыргызской Республики (далее - Национальный банк), их клиентов, других учреждений, имеющих счет, открытый в Национальном банке, а также специализированных участников, подписавших на добровольной основе Генеральное соглашение с Национальным банком об участии в системе (далее - Генеральное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Платежи и расчеты проводятся в системе в соответствии с настоящим Положением, Инструкцией "О порядке проведения платежей и расчетов в гроссовой системе расчетов в режиме реального времени в Кыргызской Республике", "Форматами электронных сообщений в гроссовой системе расчетов в режиме реального времени (ГСРРВ) и правилами их заполнения", договором об установлении корреспондентских отношений между Национальным банком и Корреспондентом и Генеральным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настоящем Положении используются следующие термины и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Гроссовая система расчетов в режиме реального времени</w:t>
      </w:r>
      <w:r>
        <w:rPr>
          <w:rFonts w:ascii="Arial" w:cs="Arial" w:eastAsia="Arial" w:hAnsi="Arial"/>
          <w:sz w:val="22"/>
          <w:szCs w:val="22"/>
        </w:rPr>
        <w:t xml:space="preserve"> - совокупность процедур, правил, технологий и технической инфраструктуры, обеспечивающая проведение межбанковских срочных и крупных платежей и осуществление окончательного расчета по каждому платежу на индивидуальной основе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Очередь платежей</w:t>
      </w:r>
      <w:r>
        <w:rPr>
          <w:rFonts w:ascii="Arial" w:cs="Arial" w:eastAsia="Arial" w:hAnsi="Arial"/>
          <w:sz w:val="22"/>
          <w:szCs w:val="22"/>
        </w:rPr>
        <w:t xml:space="preserve"> - ситуация, при которой на счете участника-плательщика, открытом в Национальном банке, недостаточно средств для осуществления окончательного расчета. При этом платежи участника-плательщика устанавливаются в очередь платежей по принципу FIFO с учетом приоритетов, установленных пунктом 46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Принцип "все или ничего"</w:t>
      </w:r>
      <w:r>
        <w:rPr>
          <w:rFonts w:ascii="Arial" w:cs="Arial" w:eastAsia="Arial" w:hAnsi="Arial"/>
          <w:sz w:val="22"/>
          <w:szCs w:val="22"/>
        </w:rPr>
        <w:t xml:space="preserve"> - используется при проведении окончательного расчета чистых позиций участников системы, рассчитанных в системах розничных платежей. В случае, если хотя бы у одного из участников системы недостаточно средств для оплаты своей чистой дебетовой позиции, система не проводит окончательный расчет чистых позиций для всех участников до полного их урегулирования.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Режим реального времени</w:t>
      </w:r>
      <w:r>
        <w:rPr>
          <w:rFonts w:ascii="Arial" w:cs="Arial" w:eastAsia="Arial" w:hAnsi="Arial"/>
          <w:sz w:val="22"/>
          <w:szCs w:val="22"/>
        </w:rPr>
        <w:t xml:space="preserve"> - режим обработки платежных документов, информации, обеспечивающий немедленное взаимодействие системы обработки платежных документов, информации с внешними процессами в темпе, соизмеримом со скоростью протекания этих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Срочные платежи</w:t>
      </w:r>
      <w:r>
        <w:rPr>
          <w:rFonts w:ascii="Arial" w:cs="Arial" w:eastAsia="Arial" w:hAnsi="Arial"/>
          <w:sz w:val="22"/>
          <w:szCs w:val="22"/>
        </w:rPr>
        <w:t xml:space="preserve"> - платежи участников системы и их клиентов, в том числе связанные с реализацией денежно-кредитной политики, платежи по сделкам на межбанковских финансовых рынках (национальном денежном, валютном рынках, рынках капитала и ценных бумаг), а также платежи по итоговым чистым позициям участников систем розничных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FIFO</w:t>
      </w:r>
      <w:r>
        <w:rPr>
          <w:rFonts w:ascii="Arial" w:cs="Arial" w:eastAsia="Arial" w:hAnsi="Arial"/>
          <w:sz w:val="22"/>
          <w:szCs w:val="22"/>
        </w:rPr>
        <w:t xml:space="preserve"> (First In, First Out) - принцип обработки платежей путем упорядочения процесса обработки платежей в порядке их поступления в платежную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Назначение, цель и задачи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Система является системно-значимой платежной системой и предназначена для проведения в безналичной форме в национальной валюте Кыргызской Республики срочных и крупных платежей, обеспечения немедленного и окончательного расчета по каждому платежу на индивидуальной основе в режиме реального времени согласно принципу FIFO с учетом установленных приоритетов по корреспондентским (текущим) счетам участников, открытым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Целью системы является обеспечение надежности, безопасности и эффективности, а также повышение оперативности при осуществлении расчетов по срочным и крупным платежам.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Достижение цели системы предполагает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обеспечение финансовой стабильности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обеспечение немедленного и окончательного проведения расчетов между всеми участниками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снижение финансовых, операционных и правовых рисков при проведении платежей и расчетов;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ускорение оборачиваемости денежных средств за счет сокращения сроков проведения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обеспечение механизмов эффективного управления ликвидностью при осуществлении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удовлетворение потребностей участников системы по вопросам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реализация мероприятий денежно-кредитной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обеспечение проведения расчетов по сделкам на финансовых рынках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проведение окончательного расчета чистых позиций, поступающих в систему из систем розничных платежей.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Состав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Система состоит из основного узла, автоматизированных рабочих мест участников, коммуникационной сети, резервного центра и сервисного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Основной узел находится в Национальном банке и представляет собой аппаратно-программный комплекс, предназначенный для управления работой системы, осуществления функций по централизованному сбору и обработке электронных платежных документов и сообщений, формированию и передаче выходных электронных платежных документов и сообщений, взаимодействия со смежными системами (торговые системы, системы розничных платежей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Основной узел выполняет функции оператора по осуществлению окончательного расчета по счетам участников, открытым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Автоматизированные рабочие места участников представляют собой аппаратно-программный комплекс, предназначенный для формирования, передачи и получения участниками электронных платежных документов и сообщений, осуществления мониторинга и управления своей ликвидностью.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Коммуникационная сеть представляет собой аппаратно-программный комплекс, предназначенный для организации взаимодействия между основным узлом и автоматизированными рабочими местами участников, а также между основным узлом и резервным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Резервный центр находится в Национальном банке и представляет собой аппаратно-программный комплекс, предназначенный для дублирования работы основного узла в случае возникновения в основном узле аварийных и нештатных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Сервисное бюро представляет собой аппаратно-программный комплекс, установленный в Едином сервисном центре Национального банка, предназначенный для формирования, отправки и получения электронных платежных документов и сообщений участниками системы, не имеющими возможности подготовки и отправки электронных сообщений в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Оператор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Национальный банк является владельцем, оператором и самостоятельным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Национальный банк как оператор системы осуществляет свою деятельность в соответствии с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Национальный банк обеспечивает бесперебойное и эффективное функционирование системы, определяет порядок и правила функционирования системы и осуществляет контроль за их соблюдением.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Платежные услуги оператора включают прием, обработку и расчет по межбанковским платежным документам, проведение окончательных расчетов по итоговым чистым позициям участников систем розничных платежей и расчеты по операциям на финансовых рынках, предоставление участникам в режиме реального времени информации о статусе их платежных документов (платежный документ обработан, находится в очереди платежей или отклонен) и о сумме денежных средств на их корреспондентском (текущем) счете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Тарифы по проведению платежей и расчетов в системе устанавливаются оператором в соответствии с политикой ценообразования и установления тарифов на платежные услуги и утверждаются Правлением Национального банка. Размер тарифов доводится до сведения участников через систему и публикуется на официальном 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Участники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Участниками системы могут быть финансово-кредитные учреждения, лицензируемые Национальным банком, другие учреждения, имеющие счет, открытый в Национальном банке в соответствии с законодательством Кыргызской Республики, а также специализированные участники, подписавшие на добровольной основе с Национальным банком Генеральное соглашение, при условии соответствия требованиям, установленным пунктом 26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Прямым участником системы является участник, имеющий счет в Национальном банке, прямое коммуникационное соединение с системой и идентифицируемый системой через банковский идентификационный код (БИК) в соответствии со "Справочником банковских идентификационных кодов участников платежной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Суб-участником системы является участник, не имеющий счета в Национальном банке и прямого доступа в систему. Суб-участник имеет доступ в систему через прямого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Суб-участниками могут быть клиенты прямых участников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Специализированным участником системы является участник, не имеющий счета в Национальном банке, но имеющий прямое коммуникационное соединение с системой и осуществляющий прямое взаимодействие с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Специализированными участниками могут быть операторы смежных систем (операторы торговых систем, систем розничных платежей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Прямой участник выполняет функции по формированию и передаче электронных платежных документов и сообщений в основной узел и резервный центр, осуществляет мониторинг и контроль прохождения своих платежей в системе, управляет очередью своих платежей и обеспечивает на счете в Национальном банке ликвидность, необходимую для осуществления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Национальный банк ведет Справочник участников системы, который представляет собой электронную базу данных, содержащую актуальную информацию о составе участников, включая реквизиты и формы участия в системе. Все изменения по составу участников отражаются в Справочнике.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Правила участия, приостановления и прекращения участия в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Участниками системы могут быть только лицензируемые Национальным банком финансово-кредитные учреждения, учреждения, имеющие счет, открытый в Национальном банке в соответствии с законодательством Кыргызской Республики, а также операторы смежных систем, подписавшие на добровольной основе Генеральное соглашение, при условии соответствия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наличие свидетельства о государственной регистрации/перерегистрации юридического лица в уполномоченных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наличие лицензии Национального банка на осуществление банковских операций (для финансово-кредитных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наличие корреспондентского (текущего) счета в Национальном банке (для прямого участия в системе);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отсутствие просроченных денежных обязательств перед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соответствие требованиям по оформлению, передаче и хранению электронных платежных документов и сообщений, в том числе по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соответствие техническим требованиям по взаимодействию и обмену электронными платежными документами и сообщениями;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отсутствие в списках организаций, поддерживающих деятельность по финансированию терроризма (экстремизма) и легализации (отмыванию) доходов, полученных преступным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Для подключения к системе претендент представляет в Национальный банк письменное заявление в произвольной форме о включении его в состав участников системы с указанием формы участия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Национальный банк не позднее 30 (тридцати) календарных дней со дня получения заявления сообщает претенденту о согласии либо об отказе (с указанием причины отказа) включить в состав участников системы. Основанием для отказа может быть несоответствие требованиям пункта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В случае получения согласия о включении в состав участников системы претендент обеспечивает выполнение технических и организационных условий подключения к системе - установку автоматизированного рабочего места, представляющего собой аппаратно-программный комплекс, который передается уполномоченным работником оператора уполномоченному представителю претендента и подключается к основному узлу и резервному центру системы претендентом при содействии оператора. После подключения автоматизированного рабочего места к основному узлу и резервному центру производится его тестирование на предмет готовности к работе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По результатам проверки работоспособности аппаратно-программного комплекса, установленного у претендента, претендентом подписывается Генеральное соглашение, в котором определяются права, обязанности и ответственность оператора и участников системы при проведении платежей и расчетов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Участие в системе начинается после подписания Генерального соглашения и договора об установлении корреспондентских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Всем участникам предоставляется открытый и равноправный доступ в систему в соответствии со статусом каждого участника, устанавливаемым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Участие в системе может быть прекращено или временно приостановлено по основаниям, установленным пунктами 36-39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Решение об исключении участника из системы является основанием для расторжения Генерального соглашения, что влечет за собой лишение статуса участника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Участник может быть временно лишен права участия в системе без расторжения Генерального соглашения путем временного приостановления его участия в системе, что влечет за собой приостановление обработки в системе его платежных документов и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Участие в системе может быть прекращено оператором путем направления участнику уведомления в письменном виде с указанием причины и даты исключения его из системы не позднее 3 (трех) календарных дней со дня принятия решения об исключении участника из системы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несоответствие требованиям, предусмотренным пунктом 26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несоблюдение правил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нарушение требований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неисполнение или ненадлежащее исполнение своих обязательств, предусмотренных Генеральным соглашением и/или договором об установлении корреспондентских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непредоставление, несвоевременное предоставление или предоставление недостоверной информации по запросу оператора о соответствии требованиям участия в системе и соблюдении правил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неустранение причин, вызвавших временное приостановление участия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Участие в системе может быть прекращено оператором без уведомления участника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отзыв лицензии на осуществление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прекращение деятельности как юридического лица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Участие в системе может быть временно приостановлено оператором путем направления участнику уведомления в письменном виде с указанием причины и сроков временного приостановления его участия в системе не позднее дня принятия решения о временном приостановлении участия данного участника в системе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несоблюдение правил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нарушение требований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неисполнение или ненадлежащее исполнение своих обязательств, предусмотренных Генеральным соглашением и/или договором об установлении корреспондентских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непредоставление, несвоевременное предоставление или предоставление недостоверной информации по запросу оператора о соответствии требованиям участия в системе и соблюдении правил функционирования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Участие в системе может быть прекращено или временно приостановлено по инициативе участника путем направления оператору письменного заявления в произвольной форме с указанием причины и даты прекращения участия в системе не позднее чем за 30 (тридцать) календарных дней до предполагаемой даты выхода из системы и не позднее чем за 10 (десять) календарных дней до временного приостановления участия в системе с указанием причины и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Оператор направляет всем участникам уведомление об исключении участника из системы/о временном приостановлении участия участника в системе не позднее дня принятия соответствующего решения путем направления электронного сообщения через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 Правила функционирования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Система обеспечивает проведение немедленного и окончательного расчета по каждому платежу на индивидуальной основе в режиме реального времени в пределах кредитового остатка на корреспондентском (текущем) счете участника-плательщика, открытом в Национальном банке, путем списания средств со счета участника-плательщика и зачисления на счет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Система взаимодействует со смежными системами (торговые системы, системы розничных платежей и др.) в рамках правил, установленных настоящим Положением и иными нормативными правовыми актами Национального банка, регулирующими порядок проведения платежей и расчетов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Файлы по итоговым чистым позициям участников систем розничных платежей передаются в ГСРРВ по имеющимся каналам связи и обрабатываются в системе по принципу "все или ничего".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В системе платежи проводятся на основании платежных документов, оформленных в форме платежных поручений в соответствии с форматами, установленными нормативными правовыми актами Национального банка, в электронном виде и на бумажном носителе (в случае отсутствия у участника технических возможностей для формирования и передачи в систему электронного платежного документа):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только между участниками системы независимо от их территориального расположения;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безналичной форме в национальной валюте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течение операционного дня системы на дату, указанную в платежном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согласно принципу FIFO с учетом установленных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по корреспондентским (текущим) счетам участников, открытым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системе обрабатываются следующие типы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кредитовые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дебетовые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файлы итоговых чистых позиций участников систем розничных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Система обеспечивает обработку платежей по принципу FIFO и в соответствии со следующими установленными приоритетами: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платежи Национального банка и Правительства Кыргызской Республики - наивысший приоритет;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платежи по расчетам итоговых чистых позиций участников систем розничных платежей - наивысший приоритет;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платежи, связанные со сделками на финансовых рынках - высокий приоритет;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прочие срочные платежи участников - средний приоритет.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Обмен информацией между участниками системы осуществляется в защищенном виде с применением криптографических средств защиты информации в соответствии с требованиями законодательства Кыргызской Республики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Обмен электронными платежными документами и сообщениями осуществляется через основной узел или резервный центр с использованием автоматизированных рабочих мест участников, а также через сервисное бюро системы. Электронный платежный документ содержит полную информацию о платеже, включая все реквизиты, необходимые для проведения платежа и подписывается электронной 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Обмен бумажными платежными документами осуществляется через ответственных сотрудников участников, курьерские службы и другие средства в соответствии с системой доставки, обеспечивающей оперативность и надежность.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Для проведения платежа через систему участник-плательщик передает в систему платежное поручение в соответствии с требованиями, установленными в нормативных правовых актах Национального банка, регулирующих правила проведения безналичных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Оператор системы осуществляет прием, обработку и передачу платежного документа участника в соответствии с разделом 3 Инструкции "О порядке проведения платежей и расчетов в гроссовой системе расчетов в режиме реального времени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Система формирует и передает участникам подтверждения по всем полученным от них платежным документам и сообщениям.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В случае нехватки средств у участника-плательщика платежные документы помещаются в очередь платежей в последовательности их поступления в систему с учетом установленных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Система предоставляет участникам возможность самостоятельно управлять очередью платежей (изменять приоритеты платежей, отозвать платеж путем передачи в систему распоряжения об его аннулировании). Прием распоряжения об аннулировании платежа производится только в течение периода нахождения платежного документа в очереди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Все платежные документы в очереди платежей, расчет по которым не был проведен к моменту завершения операционного дня системы, отвергаются системой и возвращаются участникам с указанием причины, по которой они не были проведены.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В системе формируются статистические отчеты и выполняется архивирование данных для обеспечения сохранности электронных документов по всем проведенным в системе платежам путем создания резервных копий и ведения архива на внешних носителях (оптические цифровые CD или DVD диски, внешние жесткие диски, USB флешкарты и др.). Оператор и участники обеспечивают хранение резервных и архивных копий электронных сообщений в соответствии с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Обеспечение информационной безопасности в системе осуществляется в соответствии с требованиями нормативных правовых актов Национального банка. Защита информации в системе обеспечивается правовыми, организационными и техническими мерами, направленными на соблюдение конфиденциальности информации и предотвращение несанкционированного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Оператор и участники системы обеспечивают защиту программного обеспечения системы путем регулярного обновления антивирусных программ и выполнения антивирусной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Для клиента-плательщика платеж считается безотзывным с момента получения им подтверждения от участника-плательщика о принятии к исполнению платежного документа и окончательным с момента списания средств со счета клиента-плательщика.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Для клиента-получателя платеж считается окончательным с момента зачисления средств участником-получателем платежа на счет клиента-получателя, либо с момента выдачи наличных денежных средств клиенту-получателю или уполномоченному им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Платеж, проведенный через систему, считается безотзывным с момента списания средств с корреспондентского (текущего) счета участника-плательщика в Национальном банке и окончательным с момента зачисления средств на корреспондентский (текущий) счет участника-получателя платежа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Регламент функционирования системы установлен в Инструкции "О порядке проведения платежей и расчетов в гроссовой системе расчетов в режиме реального времени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 Методы управления рисками в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Виды рисков, присущие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финансовые риски (риск ликвидности, кредитный риск, системный риск);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операционные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правовые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В целях снижения финансовых рисков в системе оператором предусматриваются следующие меры с использованием механизмов управления ликвидностью участников: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мониторинг в режиме реального времени достаточности средств участников для исполнения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проведение расчетных операций в системе только в пределах кредитового остатка на счете участника-плательщика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обеспечение просмотра участниками остатков на своих счетах в Национальном банке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обеспечение возможности резервирования средств для обеспечения взаимодействия со смежными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обработка платежей в соответствии с установленными приоритетами;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управление участниками очередью своих платежей (изменение приоритетов платежей, отзыв платежей из очереди платежей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предоставление Национальным банком внутридневного кредита и кредита овернайт, обеспеченных залогом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обеспечение установления лимитов на чистую дебетовую позицию участников систем розничных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В целях минимизации операционных рисков в системе оператором обеспечивается выполнение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обеспечение двойного ввода ключевых полей при подготовке платежных документов в ручном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дублирование аппаратного и программного обеспечения в основном узле;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дублирование в резервном центре информации основного узла;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дублирование каналов связи для обеспечения непрерывной связи между основным узлом и автоматизированными рабочими местами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организация бесперебойного электроснабжения основного и резервного узлов;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обеспечение средств авторизации и аутентификации участников и персонала системы, шифрование каналов передачи данных для защиты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применение электронной цифровой подписи для обеспечения достоверности и целостности передаваемой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применение мер антивирусной защиты для обеспечения информационной безопасности программного обеспечения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обеспечение резервного копирования всех операций, проводимых в системе для хранения и восстановления данных в случае возникновения опасности потерь или их дублирования;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ведение архивов всех отправленных и поступивших электронных сообщений для обеспечения сохранности электронных документов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осуществление регулярного контроля соблюдения участниками правил функционирования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В целях минимизации правовых рисков в системе оператором принимаются меры по устранению правовой неопределенности в отношениях с участниками, осуществляется контроль за соблюдением участниками условий Генерального соглашения, договора об установлении корреспондентских отношений, норм и правил в рамках системы, установленных настоящим Положением и иными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Участники системы самостоятельно обеспечивают необходимую ликвидность на своих счетах, открытых в Национальном банке, с использованием инструментов управления ликвидностью (анализ структуры и качества активов и пассивов, расчет денежных потоков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Участники системы предусматривают в своих внутренних нормативных документах методы управления рисками при работе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Оператор системы обеспечивает проведение мониторинга и оценку по каждому виду рисков в системе на постоянной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Порядок действия оператора и участников системы при возникновении нештатных ситуаций в системе определен в Генеральном соглашении в соответствии с требованиями </w:t>
      </w:r>
      <w:hyperlink w:history="1" r:id="rIds7j8hot-nljt1aic8mg_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системе", утвержденным </w:t>
      </w:r>
      <w:hyperlink w:history="1" r:id="rId4aivr1clmegcu9p2znbn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января 2009 года № 4/6.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В случае расхождения между настоящим Положением и иными нормативными правовыми актами Национального банка относительно правил функционирования системы действуют нормы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nibkdgajnlxyfalxb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dalil.kg/document/800724</w:t>
      </w:r>
    </w:hyperlink>
  </w:p>
  <w:p>
    <w:pPr>
      <w:spacing w:after="0" w:before="40"/>
      <w:jc w:val="center"/>
    </w:pPr>
    <w:hyperlink w:history="1" r:id="rIddwvr9xmvty5iyx-q5u3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spndhuxcnkny4k6misn" Type="http://schemas.openxmlformats.org/officeDocument/2006/relationships/hyperlink" Target="https://dalil.kg/document/800723" TargetMode="External"/><Relationship Id="rIdencqabumu-hd8ow6pggc4" Type="http://schemas.openxmlformats.org/officeDocument/2006/relationships/hyperlink" Target="https://dalil.kg/document/4" TargetMode="External"/><Relationship Id="rIdjo-bmiv9-drfyibsp-ooo" Type="http://schemas.openxmlformats.org/officeDocument/2006/relationships/hyperlink" Target="https://dalil.kg/document/559" TargetMode="External"/><Relationship Id="rIdckspgflxegufd_o3x2xqo" Type="http://schemas.openxmlformats.org/officeDocument/2006/relationships/hyperlink" Target="https://dalil.kg/document/560" TargetMode="External"/><Relationship Id="rIdwjtrwus3owytpjiavolfl" Type="http://schemas.openxmlformats.org/officeDocument/2006/relationships/hyperlink" Target="https://dalil.kg/document/1491" TargetMode="External"/><Relationship Id="rIdeq19xrmqvw79vzfwebzad" Type="http://schemas.openxmlformats.org/officeDocument/2006/relationships/hyperlink" Target="https://dalil.kg/document/205425" TargetMode="External"/><Relationship Id="rIds6vbqkxbz9h01qfjjvk4c" Type="http://schemas.openxmlformats.org/officeDocument/2006/relationships/hyperlink" Target="https://dalil.kg/document/56575" TargetMode="External"/><Relationship Id="rIddsf2emzyscwhxjmxmdynx" Type="http://schemas.openxmlformats.org/officeDocument/2006/relationships/hyperlink" Target="https://dalil.kg/document/56546" TargetMode="External"/><Relationship Id="rId_emygcm35umms9bmqfxip" Type="http://schemas.openxmlformats.org/officeDocument/2006/relationships/hyperlink" Target="https://dalil.kg/document/303019" TargetMode="External"/><Relationship Id="rIdidupjcd-8zvwx2zm1j66u" Type="http://schemas.openxmlformats.org/officeDocument/2006/relationships/hyperlink" Target="https://dalil.kg/document/303018" TargetMode="External"/><Relationship Id="rIds7j8hot-nljt1aic8mg_g" Type="http://schemas.openxmlformats.org/officeDocument/2006/relationships/hyperlink" Target="https://dalil.kg/document/301164" TargetMode="External"/><Relationship Id="rId4aivr1clmegcu9p2znbn6" Type="http://schemas.openxmlformats.org/officeDocument/2006/relationships/hyperlink" Target="https://dalil.kg/document/30116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nibkdgajnlxyfalxbd2" Type="http://schemas.openxmlformats.org/officeDocument/2006/relationships/hyperlink" Target="https://dalil.kg/document/800724" TargetMode="External"/><Relationship Id="rIddwvr9xmvty5iyx-q5u3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2026-10-03T10:05:05.728Z</dcterms:created>
  <dcterms:modified xsi:type="dcterms:W3CDTF">2026-10-03T10:05:05.728Z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