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before="480"/>
        <w:jc w:val="both"/>
      </w:pPr>
      <w:r>
        <w:rPr>
          <w:rFonts w:ascii="Arial" w:cs="Arial" w:eastAsia="Arial" w:hAnsi="Arial"/>
          <w:sz w:val="24"/>
          <w:szCs w:val="24"/>
        </w:rPr>
        <w:t xml:space="preserve">от 19 мая 2021 года № 2021-П-12/25-2-(НПА)</w:t>
      </w:r>
    </w:p>
    <w:p>
      <w:pPr>
        <w:spacing w:after="120" w:before="480"/>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28"/>
          <w:szCs w:val="28"/>
        </w:rPr>
        <w:t xml:space="preserve">О внесении изменений в постановление Правления Национального банка Кыргызской Республики "О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hyperlink w:history="1" r:id="rIduj9whjwwsbvdeh0tajb0c">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dlun_rmglccmnk0xflarn">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nwv43d3yxtswwvmdgls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9iviw3vyw_js7hyijm4jd">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 следующие изменения:</w:t>
      </w:r>
    </w:p>
    <w:p>
      <w:pPr>
        <w:spacing w:after="60"/>
        <w:ind w:firstLine="567"/>
        <w:jc w:val="both"/>
      </w:pPr>
      <w:r>
        <w:rPr>
          <w:rFonts w:ascii="Arial" w:cs="Arial" w:eastAsia="Arial" w:hAnsi="Arial"/>
          <w:sz w:val="24"/>
          <w:szCs w:val="24"/>
        </w:rPr>
        <w:t xml:space="preserve">во </w:t>
      </w:r>
      <w:hyperlink w:history="1" r:id="rIdbp4rtdokkw1uommvopsue">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 утвержденных вышеуказанным </w:t>
      </w:r>
      <w:hyperlink w:history="1" r:id="rIdwwsvelwbaag7le1kmn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Банки вправе не ухудшать категорию классификации актива при его реструктуризации в связи с изменениями денежных потоков и финансового положения заемщика, ввиду влияния ограничений для сдерживания распространения коронавирусной инфекции в случае, если данный актив был реструктуризирован не более 3 (трех) раз, начиная с 1 марта 2020 года, при выполнении следующих условий:</w:t>
      </w:r>
    </w:p>
    <w:p>
      <w:pPr>
        <w:spacing w:after="60"/>
        <w:ind w:firstLine="567"/>
        <w:jc w:val="both"/>
      </w:pPr>
      <w:r>
        <w:rPr>
          <w:rFonts w:ascii="Arial" w:cs="Arial" w:eastAsia="Arial" w:hAnsi="Arial"/>
          <w:sz w:val="24"/>
          <w:szCs w:val="24"/>
        </w:rPr>
        <w:t xml:space="preserve">- просроченная задолженность по основной сумме и/или процентам по реструктуризируемому активу составляла не более 180 дней;</w:t>
      </w:r>
    </w:p>
    <w:p>
      <w:pPr>
        <w:spacing w:after="60"/>
        <w:ind w:firstLine="567"/>
        <w:jc w:val="both"/>
      </w:pPr>
      <w:r>
        <w:rPr>
          <w:rFonts w:ascii="Arial" w:cs="Arial" w:eastAsia="Arial" w:hAnsi="Arial"/>
          <w:sz w:val="24"/>
          <w:szCs w:val="24"/>
        </w:rPr>
        <w:t xml:space="preserve">- банком проведен тщательный анализ финансового состояния заемщика (с соответствующими расчетами, финансовыми показателями), который подтверждает возможность для заемщика осуществлять платежи по предлагаемому плану реструктуризации.";</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При возникновении просроченной задолженности по реструктуризированным активам (независимо от количества реструктуризаций) в период с 1 марта 2020 года такие активы классифицируются в соответствии с признаками категорий классификации, установленными настоящими Временными правилами.";</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При проведении четвертой и последующей реструктуризации активов категория классификации должна быть ухудшена банком как минимум на 1 категорию.".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Установить срок действия пунктов 12 и 14 </w:t>
      </w:r>
      <w:hyperlink w:history="1" r:id="rIdwr0ur47mn-ksqcje-besf">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до 1 сентября 2021 года.</w:t>
      </w:r>
    </w:p>
    <w:p>
      <w:pPr>
        <w:spacing w:after="60"/>
        <w:ind w:firstLine="567"/>
        <w:jc w:val="both"/>
      </w:pPr>
      <w:r>
        <w:rPr>
          <w:rFonts w:ascii="Arial" w:cs="Arial" w:eastAsia="Arial" w:hAnsi="Arial"/>
          <w:sz w:val="24"/>
          <w:szCs w:val="24"/>
        </w:rPr>
        <w:t xml:space="preserve">4.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5.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привлекающих срочные депозиты, ОАО "Финансовая компания кредитных союзов", ОАО "Гарантийный фонд", соответствующих структурных подразделений, областных управлений и представительства Национального банка в Баткенской области.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inrjb1ozb3l1etb500m">
      <w:r>
        <w:rPr>
          <w:rFonts w:ascii="Arial" w:cs="Arial" w:eastAsia="Arial" w:hAnsi="Arial"/>
          <w:color w:val="132D3F"/>
          <w:sz w:val="16"/>
          <w:szCs w:val="16"/>
          <w:u w:val="single"/>
        </w:rPr>
        <w:t xml:space="preserve">dalil.kg/document/800766</w:t>
      </w:r>
    </w:hyperlink>
  </w:p>
  <w:p>
    <w:pPr>
      <w:spacing w:after="0" w:before="40"/>
      <w:jc w:val="center"/>
    </w:pPr>
    <w:hyperlink w:history="1" r:id="rId6cxxrzeyyynwsbg71kx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9whjwwsbvdeh0tajb0c" Type="http://schemas.openxmlformats.org/officeDocument/2006/relationships/hyperlink" Target="https://dalil.kg/document/111486#st_20" TargetMode="External"/><Relationship Id="rIddlun_rmglccmnk0xflarn" Type="http://schemas.openxmlformats.org/officeDocument/2006/relationships/hyperlink" Target="https://dalil.kg/document/111486#st_68" TargetMode="External"/><Relationship Id="rIdnwv43d3yxtswwvmdglsnu" Type="http://schemas.openxmlformats.org/officeDocument/2006/relationships/hyperlink" Target="https://dalil.kg/document/800530" TargetMode="External"/><Relationship Id="rId9iviw3vyw_js7hyijm4jd" Type="http://schemas.openxmlformats.org/officeDocument/2006/relationships/hyperlink" Target="https://dalil.kg/document/800534" TargetMode="External"/><Relationship Id="rIdbp4rtdokkw1uommvopsue" Type="http://schemas.openxmlformats.org/officeDocument/2006/relationships/hyperlink" Target="https://dalil.kg/document/800534" TargetMode="External"/><Relationship Id="rIdwwsvelwbaag7le1kmngb-" Type="http://schemas.openxmlformats.org/officeDocument/2006/relationships/hyperlink" Target="https://dalil.kg/document/800530" TargetMode="External"/><Relationship Id="rIdwr0ur47mn-ksqcje-besf" Type="http://schemas.openxmlformats.org/officeDocument/2006/relationships/hyperlink" Target="https://dalil.kg/document/80053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inrjb1ozb3l1etb500m" Type="http://schemas.openxmlformats.org/officeDocument/2006/relationships/hyperlink" Target="https://dalil.kg/document/800766" TargetMode="External"/><Relationship Id="rId6cxxrzeyyynwsbg71kx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2026-09-25T08:46:30.620Z</dcterms:created>
  <dcterms:modified xsi:type="dcterms:W3CDTF">2026-09-25T08:46:30.620Z</dcterms:modified>
</cp:coreProperties>
</file>

<file path=docProps/custom.xml><?xml version="1.0" encoding="utf-8"?>
<Properties xmlns="http://schemas.openxmlformats.org/officeDocument/2006/custom-properties" xmlns:vt="http://schemas.openxmlformats.org/officeDocument/2006/docPropsVTypes"/>
</file>