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-П-12/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Национального банка в части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jtiym-2bqftjgkftek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kre9ddi1-6n7bmgnih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d4jp-qztmzbi2ug9bb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sf7_p8sq9-hzpneb4n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8 июня 2017 года № 2017-П-12/23-1-(НПА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</w:t>
      </w:r>
      <w:hyperlink w:history="1" r:id="rIdwtrgdhmxecayelwt9rl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от </w:t>
      </w:r>
      <w:r>
        <w:rPr>
          <w:rFonts w:ascii="Arial" w:cs="Arial" w:eastAsia="Arial" w:hAnsi="Arial"/>
          <w:sz w:val="24"/>
          <w:szCs w:val="24"/>
        </w:rPr>
        <w:t xml:space="preserve">15 июня 2017 года № 2017-П-12/25-10-(НФКУ)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ОАО "Финансовая компания кредитных союзов", ОЮЛ "Союз банков Кыргызстана" и Государственного банка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Республики, курирующего деятельность управления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25 августа 2021 года № 2021-П-12/47-2-(НПА)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нормативные правовые акты Национального банка в части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lnecdmxztpcl9tp0df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zqii6uyxxp-wm0lkdy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8 июня 2017 года № 2017-П-12/23-1-(НПА)"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vbrt9bzaeevnlnm-f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утвержденном вышеуказанным </w:t>
      </w:r>
      <w:hyperlink w:history="1" r:id="rIdiyjvftzx7ryeyyvx_yl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"92. Для получения разрешения Национального банка на проведение банковских операций, не указанных в перечне разрешенных операций, или на снятие ограничений в банковской лицензии (в перечне разрешенных банковских операций), установленных в рамках применения мер воздействия, влекущих замену перечня разрешенных банковских операций к лицензии, банк в срок, не превышающий 6 месяцев со дня принятия советом директоров банка соответствующего решения, направляет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банка за подписью председателя правления о рассмотрении вопроса о разрешении на проведение отдельных банковских операций/о снятии ограничений в лицензии с указанием конкретного перечня операций, которые намеревается осуществлять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детальную выписку из протокола заседания совета директоров, которая содержит решение совета директоров, разрешающее проведение предполагаемых операций, а также информацию о том, что советом директоров проведен всесторонний анализ предполагаемых операций и их влияния на деятельность банка, и что банком идентифицированы риски, сопряженные с новыми операциями, на основании заключения службы риск-менеджмента - копию, заверенную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утвержденный бизнес-план банка по предполагаемым операциям, содержащий экономическое обоснование необходимости проведения операций/снятия с них ограничений, маркетинговый план по реализации мероприятий, прогнозные экономические расчеты, кредитную стратегию, стратегию по управлению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доходности, связанный с предполагаемыми операциями;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и сведения об исполнении требований Национального банка/об устранении нарушений, выявленных Национальным банком, в связи с чем были установлены ограничения на проведение соответствующих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сведения, подтверждающие наличие квалифицированного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организационную структуру банка, пересмотренную в связи с планируемым расширением деятельности банка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внутренние документы банка (политики), регламентирующие деятельность по предполагаемым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оригинал доверенности на получение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оплату за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проведение дополнительных банковских операций и сделок в соответствии с исламскими принципами банковского дела и финансирования должны быть предоставлены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банка за подписью председателя правления о рассмотрении вопроса относительно проведения отдельных банковских операций в соответствии с исламскими принципами банковского дела и финансирования в национальной и/или иностранной валюте через "исламское окно", содержащее конкретный перечень операций, которые банк намерен проводить;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детальную выписку из протокола заседания совета директоров, которая содержит решение совета директоров, разрешающее проведение предполагаемых операций, а также информацию о том, что советом директоров проведен всесторонний анализ предполагаемых операций и их влияния на деятельность банка, и что банком идентифицированы риски, сопряженные с новыми операциями, на основании заключения службы риск-менеджмента - копию, заверенную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организационную структуру банка, пересмотренную в связи с планируемым расширением деятельности банка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внутренние документы банка, регламентирующие деятельность по предполагаемым операциям, одобренные Шариатским советом банка, утвержденные соответствующим органом банка и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меры по выявлению, измерению, контролю и мониторингу всех возможных рисков, которым подвержен банк, в результате проведения им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контрольные меры по минимизации на постоянной основе всех возможных рисков, возникающих в связи с осуществлением банком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типовые договоры по осуществлению банковских операций в соответствии с исламскими принципами банковского дела и финансирования, составленные в соответствии со стандартами шариата и одобренные Шариатским советом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оригинал доверенности на получение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за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выпуск электронных денег банк в дополнение к документам, предоставляемым для получения разрешения Национального банка на проведение банковских операций, не указанных в перечне разрешенных операций, или на снятие ограничений в банковской лицензии (в перечне разрешенных банковских операций), установленных в рамках применения мер воздействия, влекущих замену перечня разрешенных банковских операций к лицензии, должен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типового агентского договора по распространению электронных денег с агентом - в двух экземплярах;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с оператором (в случае если эмитент работает с оператором) -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акта установки программного обеспечения для получения, ежедневного обновления и хранения базы данных об оборотах и остатках по электронным деньгам -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подписанные председателем правления/совета директоров правила работы системы электронных денег в двух экземплярах, которые должны содержать положения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порядке осуществления операций между банком, оператором, агентами, акцептантами, который должен включать общую схему всех денежных и информационных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контроля за финансовыми и техническими рисками при использовании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системе безопасности и защиты информации и разграничении прав доступа к информационным ресурсам при использовании электронных денег -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лимитах по электронным кошелькам в соответствии с установленными требованиями к лимитам, а также другим требованиям, указанным в Положении "Об электронных деньгах в Кыргызской Республике", в табличной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взаимодействии между участниками системы электронных денег в виде схемы/диаграммы.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банк должен в дополнение к документам, предоставляемым для получения разрешения Национального банка на проведение банковских операций, не указанных в перечне разрешенных операций, или на снятие ограничений в банковской лицензии (в перечне разрешенных банковских операций), установленных в рамках применения мер воздействия, влекущих замену перечня разрешенных банковских операций к лицензии,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банков-участников;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внутренних документов, регламентирующих порядок осуществления финансового мониторинга операций, осуществляемых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подписанные председателем правления/совета директоров и заверенные печатью банка правила функционирования платежной системы, которые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архитектуру системы и схему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процедуры вступления и выхода из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порядок подключения участника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проведения процессинга;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предоставления сведений участниками платежной системы о своей деятельности оператору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систему управления рисками в платежной системе, включая используемую модель управления рисками, перечень мероприятий и способов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требования к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порядок разрешения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порядок действия участников при возникновении нештатных ситуаций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права, обязанности и ответственность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описание о наличии в системе механизмов по управлению справочниками отправителей и получателей, проверку клиентов по спискам террористов, выпускаемым международными организациями, национальным списком террористов, национальным списком подозреваемых в причастности к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об исполнении требований, установленных в нормативных правовых актах Национального банка по регулированию деятельности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осуществления деятельности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банк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требования, установленные нормативными правовыми актами Национального банка по регулированию деятельности операторов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все экономические нормативы и требования, установленные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иметь ограничений по деятельности банка в результате применения к банку мер воздействия или других санкций.";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"98. Для открытия "исламского окна" банк должен выполнять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быть адекватно капитализированным, согласно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выполнять экономические нормативы и другие требования, установленные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может быть выдана лицензия на право проведения банковских операций через "исламское окно" при условии, что на дату подачи ходатайства у банка отсутствуют ограничения или запреты на создание дочерних компаний, филиалов, представительств и других структурных подразделений банка, а также в банке не введен специальный режим.";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получения лицензии на право проведения банковских операций в национальной и/или иностранной валюте через "исламское окно" банк должен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совета директоров банка о выдаче лицензии на право проведения банковских операций в соответствии с исламскими принципами банковского дела и финансирования в национальной и/или иностранной валюте через "исламское окно", содержащее детальное описание типов операций, которые банк намерен проводить;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детальную выписку из протокола уполномоченных органов банка (копия, заверенная банком) о принятии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 открытии "исламского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избрании членов Шариатского совета и его председателя, о назначении руководителя "исламского окна", руководителя структурного подразделения, ответственного за финансирование по исламским принципам. Шариатский совет должен состоять не менее чем из трех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утверждении политик и других внутренних нормативных документов для осуществления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том, что советом директоров проведен всесторонний анализ предполагаемых операций и их влияния на деятельность банка, и что банком идентифицированы риски, сопряженные с новыми операциями, на основании заключения службы риск-менеджмента;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бизнес-план с указанием прогнозируемой доходности, объема проводимых операций и рисков, связанных с осуществлением предполагаемых операций (минимум на два предстоящих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сведения, подтверждающие наличие квалифицированного персонала (указанные сотрудники должны иметь опыт работы в банковской/финансовой сфере не менее одного года и документы, подтверждающие прохождение специального обучения по данному направлению);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организационную структуру банка, пересмотренную в связи с планируемым расширением деятельности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два экземпляра устава банка (копии, заверенные банком), содержащего вопросы осуществления банковских операций в соответствии с исламскими принципами банковского дела и финансирования в порядке, установленном нормативными актами Национального банка; устав также должен содержать сведения о задачах, функциях и полномочиях Шариатского совета, порядок его создания (каким органом назначаются члены совета, на какой срок) и требования к членам совета по исламским принципам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кандидатах на должность председателя и членов Шариатского совета банка, руководителя "исламского окна", руководителя структурного подразделения, ответственного за финансирование по исламским принципам банковского дела и финансирования, согласно разделу IV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политику по финансированию, операционную, учетную политики и другие основные политики банка, одобренные Шариатским советом банка, утвержденные советом директоров банка, и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меры по выявлению, измерению, контролю и мониторингу всех возможных рисков, которым подвержен банк, в результате проведения им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контрольные меры по минимизации на постоянной основе всех возможных рисков, возникающих в связи с осуществлением банком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типовые договоры по осуществлению банковских операций в соответствии с исламскими принципами банковского дела и финансирования, составленные в соответствии со стандартами Шариата и одобренные Шариатским советом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"120. В случае принятия положительного решения Национальный банк направляет письмо в адрес заявителя об удовлетворении заявления, которое является основанием для совершения действий по приобретению акций и последующей регистрации и в котором указывается требование о необходимости заявителю в последующем при продаже акций или уменьшении порогового участия в капитале банка уведомить потенциального приобретателя порогового участия в капитале банка о необходимости получения предварительного разрешения Национального банка на приобретение порогового участия в капитале банка. После перехода права собственности на акции заявитель в течение 5 (пяти) рабочих дней должен предоставить в Национальный банк копию договора купли-продажи акций или иного документа, на основании которого перешло право собственности, и документы, подтверждающие факт оплаты за акции.";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"г" подпункта 1 пункта 125-2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справку или иной документ, подтверждающий отсутствие обязательств по уплате обязательных платежей в бюджет (органы налоговой службы и Социального фонда (не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взаимодействия) или уполномоченный орган страны происхождения (для нерезидентов Кыргызской Республики));";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"г" и "д" подпункта 2 пункта 125-2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справку об уплате обязательных платежей в бюджет (не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справку или иной документ, подтвержденный юридическим лицом, об отсутствии судимости у учредителей, акционеров, участников юридического лица, руководителя исполнительного органа, главного бухгалтера (не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 входило в состав совета директоров данного банка на протяжении последних четырех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158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11 пункта 158 после слов "Комитета по аудиту" дополнить словами "и Комитета по управлению рисками";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"159. В случае необходимости получения информации о предыдущей деятельности кандидата Национальный банк вправе запросить одно или несколько рекомендательных писем с последних трех мест работы кандидата. В рекомендации должны быть указаны фамилия, имя, отчество, место и адрес работы, должность, телефон, факс, адрес электронной почты рекомендующего, характеристика на кандидата, сведения, указывающие на то, где и когда вместе работали с кандидатом, а также дата подписания рекомендации. Подлинность подписи рекомендующего лица должна быть удостоверена по месту его работы либо нотариально. Данное требование необязательно при предоставлении рекомендации на фирменном бланке организации и наличии печати организации. При этом не допускается предоставление рекомендаций: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служащих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любых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руководителей и сотрудников банка, ходатайствующего о согласовании кандидатуры;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должностных лиц аффилированных компаний ходатайствующего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лиц, признанных причастными к осуществлению деятельности, относящейся к нездоровой и небезопасной банковской практике, и от лиц, которым при последнем прохождении процедуры согласования на должности, указанные в пункте 126 настоящего Положения, было отказано.";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edjjji1m9uyt7g98m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273 слова "1000000 (один миллион)" заменить словами "2000000 (два миллиона);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307 слова "(в двух экземплярах)", "(двух подлинных экземплярах)"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329 дополнить двумя предложениями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процессе реорганизации банка могут участвовать только банки, а также микрофинансовые компании при присоединении к банку. Порядок осуществления реорганизации банков путем присоединения микрофинансовой компании выполняется в соответствии с порядком, установленным настоящим Положением для банков и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</w:t>
      </w:r>
      <w:hyperlink w:history="1" r:id="rIdcykrhqzmlul4ir4kny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Какими языками Вы владеете?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английским;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русским;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прочее (указать)";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столбец "Номер тел." таблицы пункта 2.3. </w:t>
      </w:r>
      <w:hyperlink w:history="1" r:id="rIdeduruqxiryumimctae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2.8. </w:t>
      </w:r>
      <w:hyperlink w:history="1" r:id="rId8w3iuijx8dua1tyiyq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"2.8. Предоставьте нижеследующую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отчет об активах и обязательствах по состоянию на "___" _______________________ (указывается на дату заполнения анкеты)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Табл. 1 (укажите валюту)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484"/>
        <w:gridCol w:w="520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5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(в сомах/для иностранных граждан указать соответствующую валюту и курс валюты по отношению к дол. США или указать в дол. США)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основному месту работы (в месяц)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не по основному месту работы (в месяц)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Наличность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средства в финансово-кредитных организациях (с указанием процентной ставки, наценки)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(с указанием вида ценных бумаг)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Недвижимость, не находящаяся в залоге или на которую не наложен арест (указывается описание недвижимости и стоимость)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Недвижимость, находящаяся в залоге или на которую наложен арест (указывается описание недвижимости и стоимость)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(в том числе средства, предоставленные в заем)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 (займам)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из таблицы пункта 2.10. Приложения 21 к Положению "О лицензировании деятельности банков" столбец "Домашний адрес, № тел.";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lgidg12zjvkxrqcbg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29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исключить слова "При осуществлении сберегательной кассой операций по выдаче кредитов/финансированию по исламским принципам указываются дата и номер утвержденной кредитной политики/политики финансирования по исламским принципам банка и информация о стаже работе/прохождении курсов или стажировок по вопросам кредитования ответственного сотрудника, осуществляющего кредитование.".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ut8kweoridznfsc_e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zgcxx35ktwpavenqy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от 15 июня 2017 года № 2017-П-12/25-10-(НФКУ)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xhsdwxc1qbmq1ztrq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союзов", утвержденном вышеуказанным </w:t>
      </w:r>
      <w:hyperlink w:history="1" r:id="rIdor3l5ylmn65_hh_fho4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28 слова "три года" заменить словами "четыре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29 слова "пяти лет" заменить словами "четырех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pfxbzfmc2mbv3t2u1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dalil.kg/document/800776</w:t>
      </w:r>
    </w:hyperlink>
  </w:p>
  <w:p>
    <w:pPr>
      <w:spacing w:after="0" w:before="40"/>
      <w:jc w:val="center"/>
    </w:pPr>
    <w:hyperlink w:history="1" r:id="rIdozj01p3jr3x3wkcozjd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tiym-2bqftjgkftekc9" Type="http://schemas.openxmlformats.org/officeDocument/2006/relationships/hyperlink" Target="https://dalil.kg/document/111486#st_20" TargetMode="External"/><Relationship Id="rIdtkre9ddi1-6n7bmgnih5_" Type="http://schemas.openxmlformats.org/officeDocument/2006/relationships/hyperlink" Target="https://dalil.kg/document/111486#st_68" TargetMode="External"/><Relationship Id="rIdd4jp-qztmzbi2ug9bbyno" Type="http://schemas.openxmlformats.org/officeDocument/2006/relationships/hyperlink" Target="https://dalil.kg/document/800776#pr1" TargetMode="External"/><Relationship Id="rIdsf7_p8sq9-hzpneb4npof" Type="http://schemas.openxmlformats.org/officeDocument/2006/relationships/hyperlink" Target="https://dalil.kg/document/800233" TargetMode="External"/><Relationship Id="rIdwtrgdhmxecayelwt9rlz1" Type="http://schemas.openxmlformats.org/officeDocument/2006/relationships/hyperlink" Target="https://dalil.kg/document/225700" TargetMode="External"/><Relationship Id="rId4lnecdmxztpcl9tp0df2h" Type="http://schemas.openxmlformats.org/officeDocument/2006/relationships/hyperlink" Target="https://dalil.kg/document/800233" TargetMode="External"/><Relationship Id="rIdjzqii6uyxxp-wm0lkdy09" Type="http://schemas.openxmlformats.org/officeDocument/2006/relationships/hyperlink" Target="https://dalil.kg/document/800234" TargetMode="External"/><Relationship Id="rIdqvbrt9bzaeevnlnm-foqz" Type="http://schemas.openxmlformats.org/officeDocument/2006/relationships/hyperlink" Target="https://dalil.kg/document/800234" TargetMode="External"/><Relationship Id="rIdiyjvftzx7ryeyyvx_ylv0" Type="http://schemas.openxmlformats.org/officeDocument/2006/relationships/hyperlink" Target="https://dalil.kg/document/800233" TargetMode="External"/><Relationship Id="rIdtedjjji1m9uyt7g98mqgs" Type="http://schemas.openxmlformats.org/officeDocument/2006/relationships/hyperlink" Target="https://dalil.kg/document/800234#p22" TargetMode="External"/><Relationship Id="rIdcykrhqzmlul4ir4knymwf" Type="http://schemas.openxmlformats.org/officeDocument/2006/relationships/hyperlink" Target="https://dalil.kg/document/800234#p21" TargetMode="External"/><Relationship Id="rIdeduruqxiryumimctaesee" Type="http://schemas.openxmlformats.org/officeDocument/2006/relationships/hyperlink" Target="https://dalil.kg/document/800234#p21" TargetMode="External"/><Relationship Id="rId8w3iuijx8dua1tyiyqko-" Type="http://schemas.openxmlformats.org/officeDocument/2006/relationships/hyperlink" Target="https://dalil.kg/document/800234#p21" TargetMode="External"/><Relationship Id="rIdclgidg12zjvkxrqcbgqrd" Type="http://schemas.openxmlformats.org/officeDocument/2006/relationships/hyperlink" Target="https://dalil.kg/document/800234#p29" TargetMode="External"/><Relationship Id="rIdsut8kweoridznfsc_etdo" Type="http://schemas.openxmlformats.org/officeDocument/2006/relationships/hyperlink" Target="https://dalil.kg/document/225700" TargetMode="External"/><Relationship Id="rIdlzgcxx35ktwpavenqyecw" Type="http://schemas.openxmlformats.org/officeDocument/2006/relationships/hyperlink" Target="https://dalil.kg/document/225701" TargetMode="External"/><Relationship Id="rIdixhsdwxc1qbmq1ztrquau" Type="http://schemas.openxmlformats.org/officeDocument/2006/relationships/hyperlink" Target="https://dalil.kg/document/225701" TargetMode="External"/><Relationship Id="rIdor3l5ylmn65_hh_fho4tv" Type="http://schemas.openxmlformats.org/officeDocument/2006/relationships/hyperlink" Target="https://dalil.kg/document/22570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pfxbzfmc2mbv3t2u1c_" Type="http://schemas.openxmlformats.org/officeDocument/2006/relationships/hyperlink" Target="https://dalil.kg/document/800776" TargetMode="External"/><Relationship Id="rIdozj01p3jr3x3wkcozjd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2026-09-23T23:25:09.624Z</dcterms:created>
  <dcterms:modified xsi:type="dcterms:W3CDTF">2026-09-23T23:25:09.624Z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