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 ПРАВЛЕНИЯ НАЦИОНАЛЬНОГО БАНКА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апреля 2022 года № 2022-П-12/20-1-(НПА)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некоторые нормативные правовые акты Национального банка Кыргызской Республики 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iruk4thpatycxftk25j0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_mu95dft6m0fm3qpq7ki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Национальном банке Кыргызской Республики, банках и банковской деятельности" Правление Национального банка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изменения в следующие постановления Правления Национального банка Кыргызской Республики (прилагаются):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некоторых нормативных правовых актах Национального банка Кыргызской Республики" </w:t>
      </w:r>
      <w:hyperlink w:history="1" r:id="rIdvnilwww_sz-fp6oassyp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25 августа 2005 года № 26/5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"Об утверждении </w:t>
      </w:r>
      <w:hyperlink w:history="1" r:id="rIdfx1bbsf2mhr6en3r-2js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соблюдения лимитов открытой валютной позиции и открытой позиции в драгоценных металлах коммерческими банками на территории Кыргызской Республики" от </w:t>
      </w:r>
      <w:hyperlink w:history="1" r:id="rIdsmixgdiykrtr2i52t0fr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декабря 2004 года № 36/13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"Об </w:t>
      </w:r>
      <w:hyperlink w:history="1" r:id="rIdo_nbansdgod7wa0wrkdx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соблюдения лимитов открытой валютной позиции и открытой позиции в драгоценных металлах банками, осуществляющими операции в соответствии с исламскими принципами банковского дела и финансирования" от </w:t>
      </w:r>
      <w:hyperlink w:history="1" r:id="rIdwnu6_durqt9qcnqtcuis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октября 2009 года № 41/4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"Об утверждении </w:t>
      </w:r>
      <w:hyperlink w:history="1" r:id="rIdgjxxnykodsk423orz9n9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требованиях к формированию финансовой отчетности коммерческих банков Кыргызской Республики" от </w:t>
      </w:r>
      <w:hyperlink w:history="1" r:id="rIdcer1bhm2fmz7wzsotd_r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марта 2010 года № 6/2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"Об утверждении Положения "О консолидированном надзоре" и Положения "О периодической регулятивной консолидированной отчетности" от 28 июня 2019 года № 2019-П-12/34-4-(НПА).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коммерческим банкам обеспечить организацию внутренней системы управления для осуществления анализа и мониторинга реструктурированных кредитов, а также системы оценки эффективности проведения реструктуризации кредитного портфеля, включая условия изменения графика погашения (отсрочка платежей по основной сумме и/или процентам и т.д.).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 1 января 2023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Установить сроки вступления в силу следующих разделов периодического регулятивного банковского отчета со дня вступления в силу постановления Правления Национального банка Кыргызской Республики "Об утверждении Положения "О расчете коэффициента покрытия ликвидности коммерческих банков" от 27 декабря 2019 года № 2019-П-12/68-4-(НПА):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- 14.Ж. Отчет о расчете коэффициента покрытия ликвидности;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- 14.З. Отчет о расчете коэффициента покрытия ликвидности в иностранной валюте;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- 14.И. Отчет о соблюдении коэффициента покрытия ликвидности;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- 14.К. Отчет о показателе коэффициента покрытия ликвидности в иностранной валюте.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Юридическому управлению: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интернет-сайте Национального банка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Управлению методологии надзора и лицензирования банков довести настоящее постановление до сведения ОЮЛ "Союз банков Кыргызстана", коммерческих банков, ОАО "Финансовая компания кредитных союзов", ОАО "Гарантийный фонд", соответствующих структурных подразделений, областных управлений, представительства Национального банка в Баткенской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члена Правления Национального банка, курирующего управление методологии надзора и лицензирования банков.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Национального банка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К.Боконтаев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
 к постановлению Правления Национального банка Кыргызской Республики
 от 6 апреля 2022 года № 2022-П-12/20-1-(НПА)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ИЗМЕНЕНИЯ
 в некоторые нормативные правовые акты Национального банка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eylo0quy74fxncoewocx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некоторых нормативных правовых актах Национального банка Кыргызской Республики" от 25 августа 2005 года № 26/5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71myrrzjwi4d5v_mxugk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Периодическом регулятивном банковском отчете, утвержденном вышеуказанным </w:t>
      </w:r>
      <w:hyperlink w:history="1" r:id="rIde2dolj5cagvdhexh69gs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4.5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"4.5. В случае каких-либо несоответствий, ошибок, неполного предоставления либо некорректного заполнения форм ПРБО, соответствующее структурное подразделение Национального банка уведомляет банк о необходимости корректировки отчета с отражением в финансовой отчетности в следующие сроки: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ежедневного и еженедельного отчета - в течение 2 рабочих дней;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ежемесячного отчета - в течение 10 рабочих дней;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ежеквартального отчета - в течение 10 рабочих дней;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полугодового отчета - в течение 15 рабочих дней;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годового отчета - в течение 30 рабочих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Откорректированные отчеты в электронном формате, подписанные электронной подписью ответственного должностного лица, должны быть представлены в Национальный банк: ежедневные и еженедельные отчеты - в течение 2 рабочих дней, все остальные отчеты - в течение 5 рабочих дней.";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r>
        <w:rPr>
          <w:rFonts w:ascii="Arial" w:cs="Arial" w:eastAsia="Arial" w:hAnsi="Arial"/>
          <w:sz w:val="24"/>
          <w:szCs w:val="24"/>
        </w:rPr>
        <w:t xml:space="preserve">Приложении №1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раздел 6 дополнить подразделами Д, Е, Ж, З и пункт 10 таблицы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36"/>
        <w:gridCol w:w="936"/>
        <w:gridCol w:w="4621"/>
        <w:gridCol w:w="1374"/>
        <w:gridCol w:w="1608"/>
        <w:gridCol w:w="1203"/>
      </w:tblGrid>
      <w:tr>
        <w:tc>
          <w:tcPr>
            <w:tcW w:type="dxa" w:w="43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9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Раздел 6</w:t>
            </w:r>
          </w:p>
        </w:tc>
        <w:tc>
          <w:tcPr>
            <w:tcW w:type="dxa" w:w="46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просроченных и реструктуризированных активах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 Информация о просроченных активах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Б. Информация о просроченных активах (в иностранной валюте)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В. Информация о просроченных активах банка в рамках "исламского окна"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Информация о просроченных активах банка в рамках "исламского окна" (в иностранной валюте)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Д. Информация о реструктуризированных кредитах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Е. Информация о реструктуризированных кредитах (в иностранной валюте)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Ж. Информация о реструктуризированных активах в рамках "исламского окна"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З. Информация о реструктуризированных активах в рамках "исламского окна" (в иностранной валюте)</w:t>
            </w:r>
          </w:p>
        </w:tc>
        <w:tc>
          <w:tcPr>
            <w:tcW w:type="dxa" w:w="137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16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5 рабочих дней после окончания отчетного периода</w:t>
            </w:r>
          </w:p>
        </w:tc>
        <w:tc>
          <w:tcPr>
            <w:tcW w:type="dxa" w:w="12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раздел 14 пункта 18 таблицы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93"/>
        <w:gridCol w:w="647"/>
        <w:gridCol w:w="3477"/>
        <w:gridCol w:w="1016"/>
        <w:gridCol w:w="2262"/>
        <w:gridCol w:w="2483"/>
      </w:tblGrid>
      <w:tr>
        <w:tc>
          <w:tcPr>
            <w:tcW w:type="dxa" w:w="293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64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Раздел 14</w:t>
            </w:r>
          </w:p>
        </w:tc>
        <w:tc>
          <w:tcPr>
            <w:tcW w:type="dxa" w:w="34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соблюдении экономических нормативов/показателей и требования о поддержке дополнительного запаса капитала банка (индекс "буфер капитала")</w:t>
            </w:r>
          </w:p>
        </w:tc>
        <w:tc>
          <w:tcPr>
            <w:tcW w:type="dxa" w:w="10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22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5 рабочих дней после окончания отчетного периода</w:t>
            </w:r>
          </w:p>
        </w:tc>
        <w:tc>
          <w:tcPr>
            <w:tcW w:type="dxa" w:w="24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Приложение 1 Положения об экономических нормативах и требованиях, обязательных для выполнения коммерческими банками Кыргызской Республики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 Ежедневный отчет о соблюдении норматива максимального размера риска по срочным депозитам и прочим обязательствам перед физическими лицами (К5.1)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Ежедневно</w:t>
            </w:r>
          </w:p>
        </w:tc>
        <w:tc>
          <w:tcPr>
            <w:tcW w:type="dxa" w:w="2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9.00 по состоянию на конец последнего операционного дня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Б. Отчет о соблюдении норматива максимального размера риска по депозитам до востребования физических лиц (К5.2)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2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5 рабочих дней после окончания отчетного периода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В. Отчет о выполнении требований Национального банка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Отчет о соблюдении норматива краткосрочной ликвидности (К3.2)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Еженедельно</w:t>
            </w:r>
          </w:p>
        </w:tc>
        <w:tc>
          <w:tcPr>
            <w:tcW w:type="dxa" w:w="2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9.00 в первый рабочий день недели, следующей за отчетной неделей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Д. Ежедневный отчет о соблюдении норматива мгновенной ликвидности (К3.3)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Ежедневно</w:t>
            </w:r>
          </w:p>
        </w:tc>
        <w:tc>
          <w:tcPr>
            <w:tcW w:type="dxa" w:w="2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9.00 по состоянию на конец последнего операционного дня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Е. Информация об объеме выданных кредитов членам ГСО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2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5 рабочих дней после окончания отчетного периода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Ж. Отчет о расчете коэффициента покрытия ликвидности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2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7 рабочих дней после окончания отчетного периода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З. Отчет о расчете коэффициента покрытия ликвидности в иностранной валюте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2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7 рабочих дней после окончания отчетного периода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И. Отчет о соблюдении коэффициента покрытия ликвидности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2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7 рабочих дней после окончания отчетного периода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К. Отчет о показателе коэффициента покрытия ликвидности в иностранной валюте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2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7 рабочих дней после окончания отчетного периода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раздел 16 пункта 20 таблицы изложить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3"/>
        <w:gridCol w:w="828"/>
        <w:gridCol w:w="3230"/>
        <w:gridCol w:w="1246"/>
        <w:gridCol w:w="1771"/>
        <w:gridCol w:w="2679"/>
      </w:tblGrid>
      <w:tr>
        <w:tc>
          <w:tcPr>
            <w:tcW w:type="dxa" w:w="423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2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Раздел 16</w:t>
            </w:r>
          </w:p>
        </w:tc>
        <w:tc>
          <w:tcPr>
            <w:tcW w:type="dxa" w:w="323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об открытых валютных позициях</w:t>
            </w:r>
          </w:p>
        </w:tc>
        <w:tc>
          <w:tcPr>
            <w:tcW w:type="dxa" w:w="124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Ежедневно</w:t>
            </w:r>
          </w:p>
        </w:tc>
        <w:tc>
          <w:tcPr>
            <w:tcW w:type="dxa" w:w="17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9.00 ч. по состоянию на конец последнего операционного дня</w:t>
            </w:r>
          </w:p>
        </w:tc>
        <w:tc>
          <w:tcPr>
            <w:tcW w:type="dxa" w:w="267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Приложение к Инструкции "О порядке соблюдения лимитов открытой валютной позиции и открытой позиции в драгоценных металлах коммерческими банками на территории Кыргызской Республики"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Инструкция о порядке соблюдения лимитов открытой валютной позиции банками, осуществляющими операции в соответствии с исламскими принципами банковского дела и финансирования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 Ежедневный отчет об открытых валютных позициях (ОВП) по операциям, осуществляемым в соответствии с исламскими принципами финансирования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Б. Сводный ежедневный отчет об открытых валютных позициях (ОВП)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В. Ежедневный отчет об открытых позициях в драгоценных металлах (ОПДМ)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Ежедневный отчет об открытых позициях в драгоценных металлах (ОПДМ) по операциям, осуществляемым в соответствии с исламскими принципами финансирования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Д. Сводный ежедневный отчет об открытых позициях в драгоценных металлах (ОПДМ)</w:t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Ежедневно</w:t>
            </w:r>
          </w:p>
        </w:tc>
        <w:tc>
          <w:tcPr>
            <w:tcW w:type="dxa" w:w="1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9.00 ч. по состоянию на конец последнего операционного дня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r>
        <w:rPr>
          <w:rFonts w:ascii="Arial" w:cs="Arial" w:eastAsia="Arial" w:hAnsi="Arial"/>
          <w:sz w:val="24"/>
          <w:szCs w:val="24"/>
        </w:rPr>
        <w:t xml:space="preserve">Приложении №2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 Раздел 6 </w:t>
      </w:r>
      <w:r>
        <w:rPr>
          <w:rFonts w:ascii="Arial" w:cs="Arial" w:eastAsia="Arial" w:hAnsi="Arial"/>
          <w:sz w:val="24"/>
          <w:szCs w:val="24"/>
        </w:rPr>
        <w:t xml:space="preserve">изложить в следующей редакции:</w:t>
      </w:r>
    </w:p>
    <w:p>
      <w:pPr>
        <w:spacing w:after="60"/>
        <w:jc w:val="right"/>
      </w:pPr>
      <w:r>
        <w:rPr>
          <w:rFonts w:ascii="Arial" w:cs="Arial" w:eastAsia="Arial" w:hAnsi="Arial"/>
          <w:sz w:val="24"/>
          <w:szCs w:val="24"/>
        </w:rPr>
        <w:t xml:space="preserve">"Периодический регулятивный банковский отчет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РАЗДЕЛ 6.А. ИНФОРМАЦИЯ О ПРОСРОЧЕННЫХ АКТИВАХ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(тыс.сом)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700"/>
        <w:gridCol w:w="898"/>
        <w:gridCol w:w="1289"/>
        <w:gridCol w:w="1221"/>
        <w:gridCol w:w="531"/>
        <w:gridCol w:w="533"/>
        <w:gridCol w:w="533"/>
        <w:gridCol w:w="537"/>
        <w:gridCol w:w="539"/>
        <w:gridCol w:w="539"/>
        <w:gridCol w:w="625"/>
        <w:gridCol w:w="1232"/>
      </w:tblGrid>
      <w:tr>
        <w:tc>
          <w:tcPr>
            <w:tcW w:type="dxa" w:w="170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статьи</w:t>
            </w:r>
          </w:p>
        </w:tc>
        <w:tc>
          <w:tcPr>
            <w:tcW w:type="dxa" w:w="8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
 (сумма столбцов 3 и 4)</w:t>
            </w:r>
          </w:p>
        </w:tc>
        <w:tc>
          <w:tcPr>
            <w:tcW w:type="dxa" w:w="12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Текущие
 (не просроченные) активы</w:t>
            </w:r>
          </w:p>
        </w:tc>
        <w:tc>
          <w:tcPr>
            <w:tcW w:type="dxa" w:w="12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просроченные активы</w:t>
            </w:r>
          </w:p>
        </w:tc>
        <w:tc>
          <w:tcPr>
            <w:tcW w:type="dxa" w:w="5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 1 по 29 дней</w:t>
            </w:r>
          </w:p>
        </w:tc>
        <w:tc>
          <w:tcPr>
            <w:tcW w:type="dxa" w:w="5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 30 по 59 дней</w:t>
            </w:r>
          </w:p>
        </w:tc>
        <w:tc>
          <w:tcPr>
            <w:tcW w:type="dxa" w:w="5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 60 по 89 дней</w:t>
            </w:r>
          </w:p>
        </w:tc>
        <w:tc>
          <w:tcPr>
            <w:tcW w:type="dxa" w:w="53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 90 по 119 дней</w:t>
            </w:r>
          </w:p>
        </w:tc>
        <w:tc>
          <w:tcPr>
            <w:tcW w:type="dxa" w:w="53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 120 по 179 дней</w:t>
            </w:r>
          </w:p>
        </w:tc>
        <w:tc>
          <w:tcPr>
            <w:tcW w:type="dxa" w:w="53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 180 по 359 дней</w:t>
            </w:r>
          </w:p>
        </w:tc>
        <w:tc>
          <w:tcPr>
            <w:tcW w:type="dxa" w:w="6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360 дней и более</w:t>
            </w:r>
          </w:p>
        </w:tc>
        <w:tc>
          <w:tcPr>
            <w:tcW w:type="dxa" w:w="12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кредитов в статусе неначисления</w:t>
            </w:r>
          </w:p>
        </w:tc>
      </w:tr>
      <w:tr>
        <w:tc>
          <w:tcPr>
            <w:tcW w:type="dxa" w:w="170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2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170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Кредиты и другие операции с финансово-кредитными организациями:</w:t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2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170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кредиты, РЕПО-операции и краткосрочные операции с банками и финансово-кредитными организациями</w:t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0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корреспондентские счета в других банках</w:t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0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в) депозиты в других банках</w:t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0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Кредиты и финансовая аренда другим клиентам:</w:t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2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170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кредиты на промышленность</w:t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0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кредиты на сельское хозяйство, заготовку и переработку</w:t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0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в) кредиты на торговлю и коммерческие операции</w:t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0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г) кредиты на строительство</w:t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0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д) ипотечные кредиты</w:t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0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е) физические лица</w:t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0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ж) другие кредиты</w:t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0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Инвестиции в ценные бумаги и/или капитал</w:t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0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Прочие активы</w:t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0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Итого активов</w:t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2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Исполнитель _______________________ подпись: 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Периодический регулятивный банковский отчет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РАЗДЕЛ 6.Б. ИНФОРМАЦИЯ О ПРОСРОЧЕННЫХ АКТИВАХ
 (в иностранной валюте)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(тыс.сом)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49"/>
        <w:gridCol w:w="849"/>
        <w:gridCol w:w="848"/>
        <w:gridCol w:w="848"/>
        <w:gridCol w:w="848"/>
        <w:gridCol w:w="848"/>
        <w:gridCol w:w="848"/>
        <w:gridCol w:w="848"/>
        <w:gridCol w:w="848"/>
        <w:gridCol w:w="848"/>
        <w:gridCol w:w="848"/>
        <w:gridCol w:w="848"/>
      </w:tblGrid>
      <w:tr>
        <w:tc>
          <w:tcPr>
            <w:tcW w:type="dxa" w:w="84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статьи</w:t>
            </w:r>
          </w:p>
        </w:tc>
        <w:tc>
          <w:tcPr>
            <w:tcW w:type="dxa" w:w="8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
 (сумма столбцов 3 и 4)</w:t>
            </w:r>
          </w:p>
        </w:tc>
        <w:tc>
          <w:tcPr>
            <w:tcW w:type="dxa" w:w="8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Текущие
 (не просроченные) активы</w:t>
            </w:r>
          </w:p>
        </w:tc>
        <w:tc>
          <w:tcPr>
            <w:tcW w:type="dxa" w:w="8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просроченные активы</w:t>
            </w:r>
          </w:p>
        </w:tc>
        <w:tc>
          <w:tcPr>
            <w:tcW w:type="dxa" w:w="8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 1 по 29 дней</w:t>
            </w:r>
          </w:p>
        </w:tc>
        <w:tc>
          <w:tcPr>
            <w:tcW w:type="dxa" w:w="8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 30 по 59 дней</w:t>
            </w:r>
          </w:p>
        </w:tc>
        <w:tc>
          <w:tcPr>
            <w:tcW w:type="dxa" w:w="8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 60 по 89 дней</w:t>
            </w:r>
          </w:p>
        </w:tc>
        <w:tc>
          <w:tcPr>
            <w:tcW w:type="dxa" w:w="8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 90 по 119 дней</w:t>
            </w:r>
          </w:p>
        </w:tc>
        <w:tc>
          <w:tcPr>
            <w:tcW w:type="dxa" w:w="8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 120 по 179 дней</w:t>
            </w:r>
          </w:p>
        </w:tc>
        <w:tc>
          <w:tcPr>
            <w:tcW w:type="dxa" w:w="8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 180 по 359 дней</w:t>
            </w:r>
          </w:p>
        </w:tc>
        <w:tc>
          <w:tcPr>
            <w:tcW w:type="dxa" w:w="8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360 дней и более</w:t>
            </w:r>
          </w:p>
        </w:tc>
        <w:tc>
          <w:tcPr>
            <w:tcW w:type="dxa" w:w="8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кредитов в статусе неначисления</w:t>
            </w:r>
          </w:p>
        </w:tc>
      </w:tr>
      <w:tr>
        <w:tc>
          <w:tcPr>
            <w:tcW w:type="dxa" w:w="8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8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Кредиты и другие операции с финансово-кредитными организациями: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8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кредиты, РЕПО-операции и краткосрочные операции с банками и финансово-кредитными организациями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корреспондентские счета в других банках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в) депозиты в других банках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Кредиты и финансовая аренда другим клиентам: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8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кредиты на промышленность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кредиты на сельское хозяйство, заготовку и переработку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в) кредиты на торговлю и коммерческие операции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г) кредиты на строительство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д) ипотечные кредиты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е) физические лица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ж) другие кредиты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Инвестиции в ценные бумаги и/или капитал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Прочие активы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Итого активов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Исполнитель _______________________ подпись: 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Периодический регулятивный банковский отчет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РАЗДЕЛ 6.В. ИНФОРМАЦИЯ О ПРОСРОЧЕННЫХ АКТИВАХ БАНКА В РАМКАХ "ИСЛАМСКОГО ОКНА"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(тыс.сом)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692"/>
        <w:gridCol w:w="853"/>
        <w:gridCol w:w="1244"/>
        <w:gridCol w:w="1191"/>
        <w:gridCol w:w="550"/>
        <w:gridCol w:w="550"/>
        <w:gridCol w:w="550"/>
        <w:gridCol w:w="550"/>
        <w:gridCol w:w="550"/>
        <w:gridCol w:w="550"/>
        <w:gridCol w:w="643"/>
        <w:gridCol w:w="1256"/>
      </w:tblGrid>
      <w:tr>
        <w:tc>
          <w:tcPr>
            <w:tcW w:type="dxa" w:w="169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статьи</w:t>
            </w:r>
          </w:p>
        </w:tc>
        <w:tc>
          <w:tcPr>
            <w:tcW w:type="dxa" w:w="85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
 (сумма столбцов 3 и 4)</w:t>
            </w:r>
          </w:p>
        </w:tc>
        <w:tc>
          <w:tcPr>
            <w:tcW w:type="dxa" w:w="12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Текущие
 (не просроченные) активы</w:t>
            </w:r>
          </w:p>
        </w:tc>
        <w:tc>
          <w:tcPr>
            <w:tcW w:type="dxa" w:w="11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просроченные активы</w:t>
            </w:r>
          </w:p>
        </w:tc>
        <w:tc>
          <w:tcPr>
            <w:tcW w:type="dxa" w:w="5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 1 по 29 дней</w:t>
            </w:r>
          </w:p>
        </w:tc>
        <w:tc>
          <w:tcPr>
            <w:tcW w:type="dxa" w:w="5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 30 по 59 дней</w:t>
            </w:r>
          </w:p>
        </w:tc>
        <w:tc>
          <w:tcPr>
            <w:tcW w:type="dxa" w:w="5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 60 по 89 дней</w:t>
            </w:r>
          </w:p>
        </w:tc>
        <w:tc>
          <w:tcPr>
            <w:tcW w:type="dxa" w:w="5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 90 по 119 дней</w:t>
            </w:r>
          </w:p>
        </w:tc>
        <w:tc>
          <w:tcPr>
            <w:tcW w:type="dxa" w:w="5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 120 по 179 дней</w:t>
            </w:r>
          </w:p>
        </w:tc>
        <w:tc>
          <w:tcPr>
            <w:tcW w:type="dxa" w:w="5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 180 по 359 дней</w:t>
            </w:r>
          </w:p>
        </w:tc>
        <w:tc>
          <w:tcPr>
            <w:tcW w:type="dxa" w:w="6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360 дней и более</w:t>
            </w:r>
          </w:p>
        </w:tc>
        <w:tc>
          <w:tcPr>
            <w:tcW w:type="dxa" w:w="12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активов в статусе неначисления</w:t>
            </w:r>
          </w:p>
        </w:tc>
      </w:tr>
      <w:tr>
        <w:tc>
          <w:tcPr>
            <w:tcW w:type="dxa" w:w="16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16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Финансирование и другие операции с финансово-кредитными организациями:</w:t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16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финансирование, РЕПО-операции и краткосрочные операции с банками и финансово-кредитными организациями</w:t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корреспондентские счета в других банках</w:t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в) счета в других банках</w:t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Финансирование, предоставленное другим клиентам:</w:t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16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на промышленность</w:t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на сельское хозяйство, заготовку и переработку</w:t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в) на торговлю и коммерческие операции</w:t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г) на строительство</w:t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д) на ипотеку</w:t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е) физическим лицам</w:t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ж) другое финансирование</w:t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Инвестиции в ценные бумаги и/или капитал</w:t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Прочие активы</w:t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Итого активов</w:t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Исполнитель _______________________ подпись: 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Периодический регулятивный банковский отчет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РАЗДЕЛ 6.Г. ИНФОРМАЦИЯ О ПРОСРОЧЕННЫХ АКТИВАХ БАНКА В РАМКАХ "ИСЛАМСКОГО ОКНА"
 (в иностранной валюте)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(тыс.сом)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844"/>
        <w:gridCol w:w="877"/>
        <w:gridCol w:w="1278"/>
        <w:gridCol w:w="1207"/>
        <w:gridCol w:w="519"/>
        <w:gridCol w:w="523"/>
        <w:gridCol w:w="523"/>
        <w:gridCol w:w="529"/>
        <w:gridCol w:w="533"/>
        <w:gridCol w:w="533"/>
        <w:gridCol w:w="594"/>
        <w:gridCol w:w="1215"/>
      </w:tblGrid>
      <w:tr>
        <w:tc>
          <w:tcPr>
            <w:tcW w:type="dxa" w:w="184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статьи</w:t>
            </w:r>
          </w:p>
        </w:tc>
        <w:tc>
          <w:tcPr>
            <w:tcW w:type="dxa" w:w="8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
 (сумма столбцов 3 и 4)</w:t>
            </w:r>
          </w:p>
        </w:tc>
        <w:tc>
          <w:tcPr>
            <w:tcW w:type="dxa" w:w="12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Текущие
 (не просроченные) активы</w:t>
            </w:r>
          </w:p>
        </w:tc>
        <w:tc>
          <w:tcPr>
            <w:tcW w:type="dxa" w:w="12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просроченные активы</w:t>
            </w:r>
          </w:p>
        </w:tc>
        <w:tc>
          <w:tcPr>
            <w:tcW w:type="dxa" w:w="5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 1 по 29 дней</w:t>
            </w:r>
          </w:p>
        </w:tc>
        <w:tc>
          <w:tcPr>
            <w:tcW w:type="dxa" w:w="5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 30 по 59 дней</w:t>
            </w:r>
          </w:p>
        </w:tc>
        <w:tc>
          <w:tcPr>
            <w:tcW w:type="dxa" w:w="5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 60 по 89 дней</w:t>
            </w:r>
          </w:p>
        </w:tc>
        <w:tc>
          <w:tcPr>
            <w:tcW w:type="dxa" w:w="52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 90 по 119 дней</w:t>
            </w:r>
          </w:p>
        </w:tc>
        <w:tc>
          <w:tcPr>
            <w:tcW w:type="dxa" w:w="5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 120 по 179 дней</w:t>
            </w:r>
          </w:p>
        </w:tc>
        <w:tc>
          <w:tcPr>
            <w:tcW w:type="dxa" w:w="5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 180 по 359 дней</w:t>
            </w:r>
          </w:p>
        </w:tc>
        <w:tc>
          <w:tcPr>
            <w:tcW w:type="dxa" w:w="5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360 дней и более</w:t>
            </w:r>
          </w:p>
        </w:tc>
        <w:tc>
          <w:tcPr>
            <w:tcW w:type="dxa" w:w="121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активов в статусе неначисления</w:t>
            </w:r>
          </w:p>
        </w:tc>
      </w:tr>
      <w:tr>
        <w:tc>
          <w:tcPr>
            <w:tcW w:type="dxa" w:w="18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18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Финансирование и другие операции с финансово-кредитными организациями:</w:t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2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18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финансирование, РЕПО-операции и краткосрочные операции с банками и финансово-кредитными организациями</w:t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2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корреспондентские счета в других банках</w:t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2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в) счета в других банках</w:t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2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Финансирование, предоставленное другим клиентам:</w:t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2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18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на промышленность</w:t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2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на сельское хозяйство, заготовку и переработку</w:t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2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в) на торговлю и коммерческие операции</w:t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2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г) на строительство</w:t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2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д) на ипотеку</w:t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2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е) физическим лицам</w:t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2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ж) другое финансирование</w:t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2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Инвестиции в ценные бумаги и /или капитал</w:t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2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Прочие активы</w:t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2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Итого активов</w:t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2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Исполнитель _______________________ подпись: 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Периодический регулятивный банковский отчет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РАЗДЕЛ 6.Д. ИНФОРМАЦИЯ О РЕСТРУКТУРИЗИРОВАННЫХ КРЕДИТАХ</w:t>
      </w:r>
    </w:p>
    <w:p>
      <w:pPr>
        <w:spacing w:after="12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Кредиты по количеству реструктуризации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(тыс.сом)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77"/>
        <w:gridCol w:w="348"/>
        <w:gridCol w:w="348"/>
        <w:gridCol w:w="411"/>
        <w:gridCol w:w="411"/>
        <w:gridCol w:w="376"/>
        <w:gridCol w:w="376"/>
        <w:gridCol w:w="363"/>
        <w:gridCol w:w="363"/>
        <w:gridCol w:w="363"/>
        <w:gridCol w:w="363"/>
        <w:gridCol w:w="363"/>
        <w:gridCol w:w="363"/>
        <w:gridCol w:w="363"/>
        <w:gridCol w:w="363"/>
        <w:gridCol w:w="363"/>
        <w:gridCol w:w="363"/>
        <w:gridCol w:w="363"/>
        <w:gridCol w:w="363"/>
        <w:gridCol w:w="363"/>
        <w:gridCol w:w="363"/>
        <w:gridCol w:w="363"/>
        <w:gridCol w:w="363"/>
        <w:gridCol w:w="440"/>
        <w:gridCol w:w="589"/>
      </w:tblGrid>
      <w:tr>
        <w:tc>
          <w:tcPr>
            <w:tcW w:type="dxa" w:w="1077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статьи</w:t>
            </w:r>
          </w:p>
        </w:tc>
        <w:tc>
          <w:tcPr>
            <w:tcW w:type="dxa" w:w="696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822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Непросроченные</w:t>
            </w:r>
          </w:p>
        </w:tc>
        <w:tc>
          <w:tcPr>
            <w:tcW w:type="dxa" w:w="752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Просроченные, всего</w:t>
            </w:r>
          </w:p>
        </w:tc>
        <w:tc>
          <w:tcPr>
            <w:tcW w:type="dxa" w:w="726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Просроченные от 1-29 дней</w:t>
            </w:r>
          </w:p>
        </w:tc>
        <w:tc>
          <w:tcPr>
            <w:tcW w:type="dxa" w:w="726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Просроченные от 30-59 дней</w:t>
            </w:r>
          </w:p>
        </w:tc>
        <w:tc>
          <w:tcPr>
            <w:tcW w:type="dxa" w:w="726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Просроченные от 60-89 дней</w:t>
            </w:r>
          </w:p>
        </w:tc>
        <w:tc>
          <w:tcPr>
            <w:tcW w:type="dxa" w:w="726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Просроченные от 90-119 дней</w:t>
            </w:r>
          </w:p>
        </w:tc>
        <w:tc>
          <w:tcPr>
            <w:tcW w:type="dxa" w:w="726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Просроченные от 120-179 дней</w:t>
            </w:r>
          </w:p>
        </w:tc>
        <w:tc>
          <w:tcPr>
            <w:tcW w:type="dxa" w:w="726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Просроченные от 180-269 дней</w:t>
            </w:r>
          </w:p>
        </w:tc>
        <w:tc>
          <w:tcPr>
            <w:tcW w:type="dxa" w:w="726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Просроченные от 270-364 дней</w:t>
            </w:r>
          </w:p>
        </w:tc>
        <w:tc>
          <w:tcPr>
            <w:tcW w:type="dxa" w:w="726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Просроченные от 365 дней</w:t>
            </w:r>
          </w:p>
        </w:tc>
        <w:tc>
          <w:tcPr>
            <w:tcW w:type="dxa" w:w="44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Дисконт</w:t>
            </w:r>
          </w:p>
        </w:tc>
        <w:tc>
          <w:tcPr>
            <w:tcW w:type="dxa" w:w="58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Справочно: количество кредитов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</w:t>
            </w:r>
          </w:p>
        </w:tc>
        <w:tc>
          <w:tcPr>
            <w:tcW w:type="dxa" w:w="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РППУ</w:t>
            </w:r>
          </w:p>
        </w:tc>
        <w:tc>
          <w:tcPr>
            <w:tcW w:type="dxa" w:w="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</w:t>
            </w:r>
          </w:p>
        </w:tc>
        <w:tc>
          <w:tcPr>
            <w:tcW w:type="dxa" w:w="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РППУ</w:t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</w:t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РППУ</w:t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</w:t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РППУ</w:t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</w:t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РППУ</w:t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</w:t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РППУ</w:t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</w:t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РППУ</w:t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</w:t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РППУ</w:t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</w:t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РППУ</w:t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</w:t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РППУ</w:t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</w:t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РППУ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10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Итого, реструктуризированные кредиты</w:t>
            </w:r>
          </w:p>
        </w:tc>
        <w:tc>
          <w:tcPr>
            <w:tcW w:type="dxa" w:w="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10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них:</w:t>
            </w:r>
          </w:p>
        </w:tc>
        <w:tc>
          <w:tcPr>
            <w:tcW w:type="dxa" w:w="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кредиты, реструктуризированные 1 раз</w:t>
            </w:r>
          </w:p>
        </w:tc>
        <w:tc>
          <w:tcPr>
            <w:tcW w:type="dxa" w:w="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кредиты, реструктуризированные 2 раза</w:t>
            </w:r>
          </w:p>
        </w:tc>
        <w:tc>
          <w:tcPr>
            <w:tcW w:type="dxa" w:w="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в) кредиты, реструктуризированные 3 раза</w:t>
            </w:r>
          </w:p>
        </w:tc>
        <w:tc>
          <w:tcPr>
            <w:tcW w:type="dxa" w:w="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г) кредиты, реструктуризированные 4 раза</w:t>
            </w:r>
          </w:p>
        </w:tc>
        <w:tc>
          <w:tcPr>
            <w:tcW w:type="dxa" w:w="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д) кредиты, реструктуризированные 5 и более раза</w:t>
            </w:r>
          </w:p>
        </w:tc>
        <w:tc>
          <w:tcPr>
            <w:tcW w:type="dxa" w:w="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Справочно:</w:t>
            </w:r>
          </w:p>
        </w:tc>
        <w:tc>
          <w:tcPr>
            <w:tcW w:type="dxa" w:w="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Реструктуризированные кредиты, график по которым в отчетном периоде не предусматривает платеж по основной сумме и процентам/"0" нулевой платеж</w:t>
            </w:r>
          </w:p>
        </w:tc>
        <w:tc>
          <w:tcPr>
            <w:tcW w:type="dxa" w:w="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Реструктуризированные кредиты, график по которым в отчетном периоде предусматривает платеж по основной сумме или процентам</w:t>
            </w:r>
          </w:p>
        </w:tc>
        <w:tc>
          <w:tcPr>
            <w:tcW w:type="dxa" w:w="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Реструктуризированные кредиты, график по которым в отчетном периоде предусматривает платеж по основной сумме и процентам</w:t>
            </w:r>
          </w:p>
        </w:tc>
        <w:tc>
          <w:tcPr>
            <w:tcW w:type="dxa" w:w="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Реструктуризированные кредиты по категориям классификации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248"/>
        <w:gridCol w:w="387"/>
        <w:gridCol w:w="499"/>
        <w:gridCol w:w="547"/>
        <w:gridCol w:w="297"/>
        <w:gridCol w:w="297"/>
        <w:gridCol w:w="297"/>
        <w:gridCol w:w="307"/>
        <w:gridCol w:w="307"/>
        <w:gridCol w:w="307"/>
        <w:gridCol w:w="307"/>
        <w:gridCol w:w="314"/>
        <w:gridCol w:w="314"/>
        <w:gridCol w:w="314"/>
        <w:gridCol w:w="314"/>
        <w:gridCol w:w="596"/>
        <w:gridCol w:w="334"/>
        <w:gridCol w:w="334"/>
        <w:gridCol w:w="334"/>
        <w:gridCol w:w="602"/>
        <w:gridCol w:w="539"/>
        <w:gridCol w:w="751"/>
        <w:gridCol w:w="631"/>
      </w:tblGrid>
      <w:tr>
        <w:tc>
          <w:tcPr>
            <w:tcW w:type="dxa" w:w="1248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статьи</w:t>
            </w:r>
          </w:p>
        </w:tc>
        <w:tc>
          <w:tcPr>
            <w:tcW w:type="dxa" w:w="38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49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Дисконт</w:t>
            </w:r>
          </w:p>
        </w:tc>
        <w:tc>
          <w:tcPr>
            <w:tcW w:type="dxa" w:w="54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резервов</w:t>
            </w:r>
          </w:p>
        </w:tc>
        <w:tc>
          <w:tcPr>
            <w:tcW w:type="dxa" w:w="891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Нормальные кредиты</w:t>
            </w:r>
          </w:p>
        </w:tc>
        <w:tc>
          <w:tcPr>
            <w:tcW w:type="dxa" w:w="1228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Удовлетворительные кредиты</w:t>
            </w:r>
          </w:p>
        </w:tc>
        <w:tc>
          <w:tcPr>
            <w:tcW w:type="dxa" w:w="1256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Кредиты под наблюдением</w:t>
            </w:r>
          </w:p>
        </w:tc>
        <w:tc>
          <w:tcPr>
            <w:tcW w:type="dxa" w:w="59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Общие резервы</w:t>
            </w:r>
          </w:p>
        </w:tc>
        <w:tc>
          <w:tcPr>
            <w:tcW w:type="dxa" w:w="1002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Субстандартные</w:t>
            </w:r>
          </w:p>
        </w:tc>
        <w:tc>
          <w:tcPr>
            <w:tcW w:type="dxa" w:w="60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Сомнительные</w:t>
            </w:r>
          </w:p>
        </w:tc>
        <w:tc>
          <w:tcPr>
            <w:tcW w:type="dxa" w:w="53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Потери</w:t>
            </w:r>
          </w:p>
        </w:tc>
        <w:tc>
          <w:tcPr>
            <w:tcW w:type="dxa" w:w="75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Специальные резервы</w:t>
            </w:r>
          </w:p>
        </w:tc>
        <w:tc>
          <w:tcPr>
            <w:tcW w:type="dxa" w:w="63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Справочно: количество кредитов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0%</w:t>
            </w:r>
          </w:p>
        </w:tc>
        <w:tc>
          <w:tcPr>
            <w:tcW w:type="dxa" w:w="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2%</w:t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1%</w:t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2%</w:t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2,5%</w:t>
            </w:r>
          </w:p>
        </w:tc>
        <w:tc>
          <w:tcPr>
            <w:tcW w:type="dxa" w:w="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5%</w:t>
            </w:r>
          </w:p>
        </w:tc>
        <w:tc>
          <w:tcPr>
            <w:tcW w:type="dxa" w:w="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10%</w:t>
            </w:r>
          </w:p>
        </w:tc>
        <w:tc>
          <w:tcPr>
            <w:tcW w:type="dxa" w:w="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15%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15%</w:t>
            </w:r>
          </w:p>
        </w:tc>
        <w:tc>
          <w:tcPr>
            <w:tcW w:type="dxa" w:w="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25%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2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</w:t>
            </w:r>
          </w:p>
        </w:tc>
        <w:tc>
          <w:tcPr>
            <w:tcW w:type="dxa" w:w="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5.2</w:t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</w:t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6.2</w:t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6.3</w:t>
            </w:r>
          </w:p>
        </w:tc>
        <w:tc>
          <w:tcPr>
            <w:tcW w:type="dxa" w:w="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7.1</w:t>
            </w:r>
          </w:p>
        </w:tc>
        <w:tc>
          <w:tcPr>
            <w:tcW w:type="dxa" w:w="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7.2</w:t>
            </w:r>
          </w:p>
        </w:tc>
        <w:tc>
          <w:tcPr>
            <w:tcW w:type="dxa" w:w="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7.3</w:t>
            </w:r>
          </w:p>
        </w:tc>
        <w:tc>
          <w:tcPr>
            <w:tcW w:type="dxa" w:w="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9.1</w:t>
            </w:r>
          </w:p>
        </w:tc>
        <w:tc>
          <w:tcPr>
            <w:tcW w:type="dxa" w:w="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9.2</w:t>
            </w:r>
          </w:p>
        </w:tc>
        <w:tc>
          <w:tcPr>
            <w:tcW w:type="dxa" w:w="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</w:tr>
      <w:tr>
        <w:tc>
          <w:tcPr>
            <w:tcW w:type="dxa" w:w="12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Кредиты банкам и финансово-кредитным организациям</w:t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Кредиты и финансовая аренда другим клиентам:</w:t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12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кредиты на промышленность</w:t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кредиты на сельское хозяйство, заготовку и переработку</w:t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в) кредиты на торговлю и коммерческие операции</w:t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г) кредиты на строительство</w:t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д) ипотечные кредиты</w:t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е) физическим лицам</w:t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ж) другие кредиты</w:t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Всего кредитов</w:t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Прочие реструктуризированные активы, в том числе начисленные проценты</w:t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Исполнитель _______________________ подпись: 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Периодический регулятивный банковский отчет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РАЗДЕЛ 6.Е. ИНФОРМАЦИЯ О РЕСТРУКТУРИЗИРОВАННЫХ КРЕДИТАХ
 (в иностранной валюте)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Кредиты по количеству реструктуризации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(тыс. сом)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77"/>
        <w:gridCol w:w="348"/>
        <w:gridCol w:w="348"/>
        <w:gridCol w:w="411"/>
        <w:gridCol w:w="411"/>
        <w:gridCol w:w="376"/>
        <w:gridCol w:w="376"/>
        <w:gridCol w:w="363"/>
        <w:gridCol w:w="363"/>
        <w:gridCol w:w="363"/>
        <w:gridCol w:w="363"/>
        <w:gridCol w:w="363"/>
        <w:gridCol w:w="363"/>
        <w:gridCol w:w="363"/>
        <w:gridCol w:w="363"/>
        <w:gridCol w:w="363"/>
        <w:gridCol w:w="363"/>
        <w:gridCol w:w="363"/>
        <w:gridCol w:w="363"/>
        <w:gridCol w:w="363"/>
        <w:gridCol w:w="363"/>
        <w:gridCol w:w="363"/>
        <w:gridCol w:w="363"/>
        <w:gridCol w:w="440"/>
        <w:gridCol w:w="589"/>
      </w:tblGrid>
      <w:tr>
        <w:tc>
          <w:tcPr>
            <w:tcW w:type="dxa" w:w="1077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статьи</w:t>
            </w:r>
          </w:p>
        </w:tc>
        <w:tc>
          <w:tcPr>
            <w:tcW w:type="dxa" w:w="696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822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Непросроченные</w:t>
            </w:r>
          </w:p>
        </w:tc>
        <w:tc>
          <w:tcPr>
            <w:tcW w:type="dxa" w:w="752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Просроченные, всего</w:t>
            </w:r>
          </w:p>
        </w:tc>
        <w:tc>
          <w:tcPr>
            <w:tcW w:type="dxa" w:w="726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Просроченные от 1-29 дней</w:t>
            </w:r>
          </w:p>
        </w:tc>
        <w:tc>
          <w:tcPr>
            <w:tcW w:type="dxa" w:w="726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Просроченные от 30-59 дней</w:t>
            </w:r>
          </w:p>
        </w:tc>
        <w:tc>
          <w:tcPr>
            <w:tcW w:type="dxa" w:w="726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Просроченные от 60-89 дней</w:t>
            </w:r>
          </w:p>
        </w:tc>
        <w:tc>
          <w:tcPr>
            <w:tcW w:type="dxa" w:w="726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Просроченные от 90-119 дней</w:t>
            </w:r>
          </w:p>
        </w:tc>
        <w:tc>
          <w:tcPr>
            <w:tcW w:type="dxa" w:w="726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Просроченные от 120-179 дней</w:t>
            </w:r>
          </w:p>
        </w:tc>
        <w:tc>
          <w:tcPr>
            <w:tcW w:type="dxa" w:w="726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Просроченные от 180-269 дней</w:t>
            </w:r>
          </w:p>
        </w:tc>
        <w:tc>
          <w:tcPr>
            <w:tcW w:type="dxa" w:w="726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Просроченные от 270-364 дней</w:t>
            </w:r>
          </w:p>
        </w:tc>
        <w:tc>
          <w:tcPr>
            <w:tcW w:type="dxa" w:w="726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Просроченные от 365 дней</w:t>
            </w:r>
          </w:p>
        </w:tc>
        <w:tc>
          <w:tcPr>
            <w:tcW w:type="dxa" w:w="44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Дисконт</w:t>
            </w:r>
          </w:p>
        </w:tc>
        <w:tc>
          <w:tcPr>
            <w:tcW w:type="dxa" w:w="58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Справочно: количество кредитов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</w:t>
            </w:r>
          </w:p>
        </w:tc>
        <w:tc>
          <w:tcPr>
            <w:tcW w:type="dxa" w:w="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РППУ</w:t>
            </w:r>
          </w:p>
        </w:tc>
        <w:tc>
          <w:tcPr>
            <w:tcW w:type="dxa" w:w="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</w:t>
            </w:r>
          </w:p>
        </w:tc>
        <w:tc>
          <w:tcPr>
            <w:tcW w:type="dxa" w:w="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РППУ</w:t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</w:t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РППУ</w:t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</w:t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РППУ</w:t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</w:t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РППУ</w:t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</w:t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РППУ</w:t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</w:t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РППУ</w:t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</w:t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РППУ</w:t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</w:t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РППУ</w:t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</w:t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РППУ</w:t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</w:t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РППУ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10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реструктуризированные кредиты</w:t>
            </w:r>
          </w:p>
        </w:tc>
        <w:tc>
          <w:tcPr>
            <w:tcW w:type="dxa" w:w="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10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них:</w:t>
            </w:r>
          </w:p>
        </w:tc>
        <w:tc>
          <w:tcPr>
            <w:tcW w:type="dxa" w:w="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кредиты, реструктуризированные 1 раз</w:t>
            </w:r>
          </w:p>
        </w:tc>
        <w:tc>
          <w:tcPr>
            <w:tcW w:type="dxa" w:w="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кредиты, реструктуризированные 2 раза</w:t>
            </w:r>
          </w:p>
        </w:tc>
        <w:tc>
          <w:tcPr>
            <w:tcW w:type="dxa" w:w="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в) кредиты, реструктуризированные 3 раза</w:t>
            </w:r>
          </w:p>
        </w:tc>
        <w:tc>
          <w:tcPr>
            <w:tcW w:type="dxa" w:w="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г) кредиты, реструктуризированные 4 раза</w:t>
            </w:r>
          </w:p>
        </w:tc>
        <w:tc>
          <w:tcPr>
            <w:tcW w:type="dxa" w:w="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д) кредиты, реструктуризированные 5 и более раза</w:t>
            </w:r>
          </w:p>
        </w:tc>
        <w:tc>
          <w:tcPr>
            <w:tcW w:type="dxa" w:w="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Справочно:</w:t>
            </w:r>
          </w:p>
        </w:tc>
        <w:tc>
          <w:tcPr>
            <w:tcW w:type="dxa" w:w="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Реструктуризированные кредиты, график по которым в отчетном периоде не предусматривает платеж по основной сумме и процентам/"0" нулевой платеж</w:t>
            </w:r>
          </w:p>
        </w:tc>
        <w:tc>
          <w:tcPr>
            <w:tcW w:type="dxa" w:w="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Реструктуризированные кредиты, график по которым в отчетном периоде предусматривает платеж по основной сумме или процентам</w:t>
            </w:r>
          </w:p>
        </w:tc>
        <w:tc>
          <w:tcPr>
            <w:tcW w:type="dxa" w:w="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Реструктуризированные кредиты, график по которым в отчетном периоде предусматривает платеж по основной сумме и процентам</w:t>
            </w:r>
          </w:p>
        </w:tc>
        <w:tc>
          <w:tcPr>
            <w:tcW w:type="dxa" w:w="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Реструктуризированные кредиты в иностранной валюте по категориям классификации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232"/>
        <w:gridCol w:w="377"/>
        <w:gridCol w:w="505"/>
        <w:gridCol w:w="564"/>
        <w:gridCol w:w="288"/>
        <w:gridCol w:w="288"/>
        <w:gridCol w:w="288"/>
        <w:gridCol w:w="297"/>
        <w:gridCol w:w="297"/>
        <w:gridCol w:w="297"/>
        <w:gridCol w:w="297"/>
        <w:gridCol w:w="302"/>
        <w:gridCol w:w="302"/>
        <w:gridCol w:w="302"/>
        <w:gridCol w:w="302"/>
        <w:gridCol w:w="527"/>
        <w:gridCol w:w="322"/>
        <w:gridCol w:w="322"/>
        <w:gridCol w:w="322"/>
        <w:gridCol w:w="841"/>
        <w:gridCol w:w="452"/>
        <w:gridCol w:w="774"/>
        <w:gridCol w:w="678"/>
      </w:tblGrid>
      <w:tr>
        <w:tc>
          <w:tcPr>
            <w:tcW w:type="dxa" w:w="1232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статьи</w:t>
            </w:r>
          </w:p>
        </w:tc>
        <w:tc>
          <w:tcPr>
            <w:tcW w:type="dxa" w:w="37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50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Дисконт</w:t>
            </w:r>
          </w:p>
        </w:tc>
        <w:tc>
          <w:tcPr>
            <w:tcW w:type="dxa" w:w="56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резервов</w:t>
            </w:r>
          </w:p>
        </w:tc>
        <w:tc>
          <w:tcPr>
            <w:tcW w:type="dxa" w:w="864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Нормальные кредиты</w:t>
            </w:r>
          </w:p>
        </w:tc>
        <w:tc>
          <w:tcPr>
            <w:tcW w:type="dxa" w:w="1188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Удовлетворительные кредиты</w:t>
            </w:r>
          </w:p>
        </w:tc>
        <w:tc>
          <w:tcPr>
            <w:tcW w:type="dxa" w:w="1208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Кредиты под наблюдением</w:t>
            </w:r>
          </w:p>
        </w:tc>
        <w:tc>
          <w:tcPr>
            <w:tcW w:type="dxa" w:w="52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Общие резервы</w:t>
            </w:r>
          </w:p>
        </w:tc>
        <w:tc>
          <w:tcPr>
            <w:tcW w:type="dxa" w:w="966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Субстандартные</w:t>
            </w:r>
          </w:p>
        </w:tc>
        <w:tc>
          <w:tcPr>
            <w:tcW w:type="dxa" w:w="84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Сомнительные</w:t>
            </w:r>
          </w:p>
        </w:tc>
        <w:tc>
          <w:tcPr>
            <w:tcW w:type="dxa" w:w="45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Потери</w:t>
            </w:r>
          </w:p>
        </w:tc>
        <w:tc>
          <w:tcPr>
            <w:tcW w:type="dxa" w:w="77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Специальные резервы</w:t>
            </w:r>
          </w:p>
        </w:tc>
        <w:tc>
          <w:tcPr>
            <w:tcW w:type="dxa" w:w="67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Справочно: количество кредитов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0%</w:t>
            </w:r>
          </w:p>
        </w:tc>
        <w:tc>
          <w:tcPr>
            <w:tcW w:type="dxa" w:w="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2%</w:t>
            </w:r>
          </w:p>
        </w:tc>
        <w:tc>
          <w:tcPr>
            <w:tcW w:type="dxa" w:w="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1%</w:t>
            </w:r>
          </w:p>
        </w:tc>
        <w:tc>
          <w:tcPr>
            <w:tcW w:type="dxa" w:w="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2%</w:t>
            </w:r>
          </w:p>
        </w:tc>
        <w:tc>
          <w:tcPr>
            <w:tcW w:type="dxa" w:w="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2,5%</w:t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5%</w:t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10%</w:t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15%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15%</w:t>
            </w:r>
          </w:p>
        </w:tc>
        <w:tc>
          <w:tcPr>
            <w:tcW w:type="dxa" w:w="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25%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</w:t>
            </w:r>
          </w:p>
        </w:tc>
        <w:tc>
          <w:tcPr>
            <w:tcW w:type="dxa" w:w="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5.2</w:t>
            </w:r>
          </w:p>
        </w:tc>
        <w:tc>
          <w:tcPr>
            <w:tcW w:type="dxa" w:w="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</w:t>
            </w:r>
          </w:p>
        </w:tc>
        <w:tc>
          <w:tcPr>
            <w:tcW w:type="dxa" w:w="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6.2</w:t>
            </w:r>
          </w:p>
        </w:tc>
        <w:tc>
          <w:tcPr>
            <w:tcW w:type="dxa" w:w="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6.3</w:t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7.1</w:t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7.2</w:t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7.3</w:t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9.1</w:t>
            </w:r>
          </w:p>
        </w:tc>
        <w:tc>
          <w:tcPr>
            <w:tcW w:type="dxa" w:w="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9.2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</w:tr>
      <w:tr>
        <w:tc>
          <w:tcPr>
            <w:tcW w:type="dxa" w:w="1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Кредиты банкам и финансово-кредитным организациям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Кредиты и финансовая аренда другим клиентам: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1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кредиты на промышленность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кредиты на сельское хозяйство, заготовку и переработку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в) кредиты на торговлю и коммерческие операции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г) кредиты на строительство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д) ипотечные кредиты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е) физическим лицам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ж) другие кредиты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Всего кредитов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Прочие реструктуризированные активы, в том числе начисленные проценты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Исполнитель _______________________ подпись: 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Периодический регулятивный банковский отчет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РАЗДЕЛ 6.Ж. ИНФОРМАЦИЯ О РЕСТРУКТУРИЗИРОВАННЫХ АКТИВАХ (финансирование) В РАМКАХ "ИСЛАМСКОГО ОКНА"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Активы по количеству реструктуризации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(тыс.сом)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77"/>
        <w:gridCol w:w="348"/>
        <w:gridCol w:w="348"/>
        <w:gridCol w:w="411"/>
        <w:gridCol w:w="411"/>
        <w:gridCol w:w="376"/>
        <w:gridCol w:w="376"/>
        <w:gridCol w:w="363"/>
        <w:gridCol w:w="363"/>
        <w:gridCol w:w="363"/>
        <w:gridCol w:w="363"/>
        <w:gridCol w:w="363"/>
        <w:gridCol w:w="363"/>
        <w:gridCol w:w="363"/>
        <w:gridCol w:w="363"/>
        <w:gridCol w:w="363"/>
        <w:gridCol w:w="363"/>
        <w:gridCol w:w="363"/>
        <w:gridCol w:w="363"/>
        <w:gridCol w:w="363"/>
        <w:gridCol w:w="363"/>
        <w:gridCol w:w="363"/>
        <w:gridCol w:w="363"/>
        <w:gridCol w:w="440"/>
        <w:gridCol w:w="589"/>
      </w:tblGrid>
      <w:tr>
        <w:tc>
          <w:tcPr>
            <w:tcW w:type="dxa" w:w="1077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статьи</w:t>
            </w:r>
          </w:p>
        </w:tc>
        <w:tc>
          <w:tcPr>
            <w:tcW w:type="dxa" w:w="696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822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Непросроченные</w:t>
            </w:r>
          </w:p>
        </w:tc>
        <w:tc>
          <w:tcPr>
            <w:tcW w:type="dxa" w:w="752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Просроченные, всего</w:t>
            </w:r>
          </w:p>
        </w:tc>
        <w:tc>
          <w:tcPr>
            <w:tcW w:type="dxa" w:w="726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Просроченные от 1-29 дней</w:t>
            </w:r>
          </w:p>
        </w:tc>
        <w:tc>
          <w:tcPr>
            <w:tcW w:type="dxa" w:w="726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Просроченные от 30-59 дней</w:t>
            </w:r>
          </w:p>
        </w:tc>
        <w:tc>
          <w:tcPr>
            <w:tcW w:type="dxa" w:w="726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Просроченные от 60-89 дней</w:t>
            </w:r>
          </w:p>
        </w:tc>
        <w:tc>
          <w:tcPr>
            <w:tcW w:type="dxa" w:w="726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Просроченные от 90-119 дней</w:t>
            </w:r>
          </w:p>
        </w:tc>
        <w:tc>
          <w:tcPr>
            <w:tcW w:type="dxa" w:w="726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Просроченные от 120-179 дней</w:t>
            </w:r>
          </w:p>
        </w:tc>
        <w:tc>
          <w:tcPr>
            <w:tcW w:type="dxa" w:w="726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Просроченные от 180-269 дней</w:t>
            </w:r>
          </w:p>
        </w:tc>
        <w:tc>
          <w:tcPr>
            <w:tcW w:type="dxa" w:w="726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Просроченные от 270-364 дней</w:t>
            </w:r>
          </w:p>
        </w:tc>
        <w:tc>
          <w:tcPr>
            <w:tcW w:type="dxa" w:w="726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Просроченные от 365 дней</w:t>
            </w:r>
          </w:p>
        </w:tc>
        <w:tc>
          <w:tcPr>
            <w:tcW w:type="dxa" w:w="44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Дисконт</w:t>
            </w:r>
          </w:p>
        </w:tc>
        <w:tc>
          <w:tcPr>
            <w:tcW w:type="dxa" w:w="58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Справочно: количеств активов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</w:t>
            </w:r>
          </w:p>
        </w:tc>
        <w:tc>
          <w:tcPr>
            <w:tcW w:type="dxa" w:w="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РППУ</w:t>
            </w:r>
          </w:p>
        </w:tc>
        <w:tc>
          <w:tcPr>
            <w:tcW w:type="dxa" w:w="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</w:t>
            </w:r>
          </w:p>
        </w:tc>
        <w:tc>
          <w:tcPr>
            <w:tcW w:type="dxa" w:w="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РППУ</w:t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</w:t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РППУ</w:t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</w:t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РППУ</w:t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</w:t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РППУ</w:t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</w:t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РППУ</w:t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</w:t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РППУ</w:t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</w:t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РППУ</w:t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</w:t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РППУ</w:t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</w:t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РППУ</w:t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</w:t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РППУ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10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реструктуризированные активы</w:t>
            </w:r>
          </w:p>
        </w:tc>
        <w:tc>
          <w:tcPr>
            <w:tcW w:type="dxa" w:w="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10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них:</w:t>
            </w:r>
          </w:p>
        </w:tc>
        <w:tc>
          <w:tcPr>
            <w:tcW w:type="dxa" w:w="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активы, реструктуризированные 1 раз</w:t>
            </w:r>
          </w:p>
        </w:tc>
        <w:tc>
          <w:tcPr>
            <w:tcW w:type="dxa" w:w="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активы, реструктуризированные 2 раза</w:t>
            </w:r>
          </w:p>
        </w:tc>
        <w:tc>
          <w:tcPr>
            <w:tcW w:type="dxa" w:w="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в) активы, реструктуризированные 3 раза</w:t>
            </w:r>
          </w:p>
        </w:tc>
        <w:tc>
          <w:tcPr>
            <w:tcW w:type="dxa" w:w="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г) активы, реструктуризированные 4 раза</w:t>
            </w:r>
          </w:p>
        </w:tc>
        <w:tc>
          <w:tcPr>
            <w:tcW w:type="dxa" w:w="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д) активы, реструктуризированные 5 и более раза</w:t>
            </w:r>
          </w:p>
        </w:tc>
        <w:tc>
          <w:tcPr>
            <w:tcW w:type="dxa" w:w="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Справочно:</w:t>
            </w:r>
          </w:p>
        </w:tc>
        <w:tc>
          <w:tcPr>
            <w:tcW w:type="dxa" w:w="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Реструктуризированные активы, график по которым в отчетном периоде не предусматривает платеж по основной сумме и наценке/прибыли/"0" нулевой платеж</w:t>
            </w:r>
          </w:p>
        </w:tc>
        <w:tc>
          <w:tcPr>
            <w:tcW w:type="dxa" w:w="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Реструктуризированные активы, график по которым в отчетном периоде предусматривает платеж по основной сумме или наценке/прибыли</w:t>
            </w:r>
          </w:p>
        </w:tc>
        <w:tc>
          <w:tcPr>
            <w:tcW w:type="dxa" w:w="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Реструктуризированные активы, график по которым в отчетном периоде предусматривает платеж по основной сумме и наценке/прибыли</w:t>
            </w:r>
          </w:p>
        </w:tc>
        <w:tc>
          <w:tcPr>
            <w:tcW w:type="dxa" w:w="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Реструктуризированные активы по категориям классификации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232"/>
        <w:gridCol w:w="377"/>
        <w:gridCol w:w="505"/>
        <w:gridCol w:w="564"/>
        <w:gridCol w:w="288"/>
        <w:gridCol w:w="288"/>
        <w:gridCol w:w="288"/>
        <w:gridCol w:w="297"/>
        <w:gridCol w:w="297"/>
        <w:gridCol w:w="297"/>
        <w:gridCol w:w="297"/>
        <w:gridCol w:w="302"/>
        <w:gridCol w:w="302"/>
        <w:gridCol w:w="302"/>
        <w:gridCol w:w="302"/>
        <w:gridCol w:w="527"/>
        <w:gridCol w:w="322"/>
        <w:gridCol w:w="322"/>
        <w:gridCol w:w="322"/>
        <w:gridCol w:w="841"/>
        <w:gridCol w:w="452"/>
        <w:gridCol w:w="774"/>
        <w:gridCol w:w="678"/>
      </w:tblGrid>
      <w:tr>
        <w:tc>
          <w:tcPr>
            <w:tcW w:type="dxa" w:w="1232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статьи</w:t>
            </w:r>
          </w:p>
        </w:tc>
        <w:tc>
          <w:tcPr>
            <w:tcW w:type="dxa" w:w="37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50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Дисконт</w:t>
            </w:r>
          </w:p>
        </w:tc>
        <w:tc>
          <w:tcPr>
            <w:tcW w:type="dxa" w:w="56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резервов</w:t>
            </w:r>
          </w:p>
        </w:tc>
        <w:tc>
          <w:tcPr>
            <w:tcW w:type="dxa" w:w="864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Нормальные активы</w:t>
            </w:r>
          </w:p>
        </w:tc>
        <w:tc>
          <w:tcPr>
            <w:tcW w:type="dxa" w:w="1188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Удовлетворительные активы</w:t>
            </w:r>
          </w:p>
        </w:tc>
        <w:tc>
          <w:tcPr>
            <w:tcW w:type="dxa" w:w="1208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Активы под наблюдением</w:t>
            </w:r>
          </w:p>
        </w:tc>
        <w:tc>
          <w:tcPr>
            <w:tcW w:type="dxa" w:w="52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Общие резервы</w:t>
            </w:r>
          </w:p>
        </w:tc>
        <w:tc>
          <w:tcPr>
            <w:tcW w:type="dxa" w:w="966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Субстандартные</w:t>
            </w:r>
          </w:p>
        </w:tc>
        <w:tc>
          <w:tcPr>
            <w:tcW w:type="dxa" w:w="84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Сомнительные</w:t>
            </w:r>
          </w:p>
        </w:tc>
        <w:tc>
          <w:tcPr>
            <w:tcW w:type="dxa" w:w="45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Потери</w:t>
            </w:r>
          </w:p>
        </w:tc>
        <w:tc>
          <w:tcPr>
            <w:tcW w:type="dxa" w:w="77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Специальные резервы</w:t>
            </w:r>
          </w:p>
        </w:tc>
        <w:tc>
          <w:tcPr>
            <w:tcW w:type="dxa" w:w="67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Справочно: количество активов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0%</w:t>
            </w:r>
          </w:p>
        </w:tc>
        <w:tc>
          <w:tcPr>
            <w:tcW w:type="dxa" w:w="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2%</w:t>
            </w:r>
          </w:p>
        </w:tc>
        <w:tc>
          <w:tcPr>
            <w:tcW w:type="dxa" w:w="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1%</w:t>
            </w:r>
          </w:p>
        </w:tc>
        <w:tc>
          <w:tcPr>
            <w:tcW w:type="dxa" w:w="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2%</w:t>
            </w:r>
          </w:p>
        </w:tc>
        <w:tc>
          <w:tcPr>
            <w:tcW w:type="dxa" w:w="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2,5%</w:t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5%</w:t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10%</w:t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15%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15%</w:t>
            </w:r>
          </w:p>
        </w:tc>
        <w:tc>
          <w:tcPr>
            <w:tcW w:type="dxa" w:w="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25%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</w:t>
            </w:r>
          </w:p>
        </w:tc>
        <w:tc>
          <w:tcPr>
            <w:tcW w:type="dxa" w:w="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5.2</w:t>
            </w:r>
          </w:p>
        </w:tc>
        <w:tc>
          <w:tcPr>
            <w:tcW w:type="dxa" w:w="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</w:t>
            </w:r>
          </w:p>
        </w:tc>
        <w:tc>
          <w:tcPr>
            <w:tcW w:type="dxa" w:w="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6.2</w:t>
            </w:r>
          </w:p>
        </w:tc>
        <w:tc>
          <w:tcPr>
            <w:tcW w:type="dxa" w:w="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6.3</w:t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7.1</w:t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7.2</w:t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7.3</w:t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9.1</w:t>
            </w:r>
          </w:p>
        </w:tc>
        <w:tc>
          <w:tcPr>
            <w:tcW w:type="dxa" w:w="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9.2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</w:tr>
      <w:tr>
        <w:tc>
          <w:tcPr>
            <w:tcW w:type="dxa" w:w="1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Финансирование и другие операции с финансово-кредитными организациями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Финансирование и финансовая аренда другим клиентам: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1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на промышленность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на сельское хозяйство, заготовку и переработку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в) на торговлю и коммерческие операции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г) на строительство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д) на ипотеку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е) физическим лицам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ж) другие активы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Всего активы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1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Прочие реструктуризированные активы, в том числе начисленные наценки/прибыль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Исполнитель _______________________ подпись: 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Периодический регулятивный банковский отчет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РАЗДЕЛ 6.З. ИНФОРМАЦИЯ О РЕСТРУКТУРИЗИРОВАННЫХ АКТИВАХ (финансирование) В РАМКАХ "ИСЛАМСКОГО ОКНА"
 (в иностранной валюте)</w:t>
      </w:r>
    </w:p>
    <w:p>
      <w:pPr>
        <w:spacing w:after="12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Активы по количеству реструктуризации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(тыс.сом)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77"/>
        <w:gridCol w:w="348"/>
        <w:gridCol w:w="348"/>
        <w:gridCol w:w="411"/>
        <w:gridCol w:w="411"/>
        <w:gridCol w:w="376"/>
        <w:gridCol w:w="376"/>
        <w:gridCol w:w="363"/>
        <w:gridCol w:w="363"/>
        <w:gridCol w:w="363"/>
        <w:gridCol w:w="363"/>
        <w:gridCol w:w="363"/>
        <w:gridCol w:w="363"/>
        <w:gridCol w:w="363"/>
        <w:gridCol w:w="363"/>
        <w:gridCol w:w="363"/>
        <w:gridCol w:w="363"/>
        <w:gridCol w:w="363"/>
        <w:gridCol w:w="363"/>
        <w:gridCol w:w="363"/>
        <w:gridCol w:w="363"/>
        <w:gridCol w:w="363"/>
        <w:gridCol w:w="363"/>
        <w:gridCol w:w="440"/>
        <w:gridCol w:w="589"/>
      </w:tblGrid>
      <w:tr>
        <w:tc>
          <w:tcPr>
            <w:tcW w:type="dxa" w:w="1077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статьи</w:t>
            </w:r>
          </w:p>
        </w:tc>
        <w:tc>
          <w:tcPr>
            <w:tcW w:type="dxa" w:w="696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822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Непросроченные</w:t>
            </w:r>
          </w:p>
        </w:tc>
        <w:tc>
          <w:tcPr>
            <w:tcW w:type="dxa" w:w="752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Просроченные, всего</w:t>
            </w:r>
          </w:p>
        </w:tc>
        <w:tc>
          <w:tcPr>
            <w:tcW w:type="dxa" w:w="726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Просроченные от 1-29 дней</w:t>
            </w:r>
          </w:p>
        </w:tc>
        <w:tc>
          <w:tcPr>
            <w:tcW w:type="dxa" w:w="726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Просроченные от 30-59 дней</w:t>
            </w:r>
          </w:p>
        </w:tc>
        <w:tc>
          <w:tcPr>
            <w:tcW w:type="dxa" w:w="726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Просроченные от 60-89 дней</w:t>
            </w:r>
          </w:p>
        </w:tc>
        <w:tc>
          <w:tcPr>
            <w:tcW w:type="dxa" w:w="726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Просроченные от 90-119 дней</w:t>
            </w:r>
          </w:p>
        </w:tc>
        <w:tc>
          <w:tcPr>
            <w:tcW w:type="dxa" w:w="726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Просроченные от 120-179 дней</w:t>
            </w:r>
          </w:p>
        </w:tc>
        <w:tc>
          <w:tcPr>
            <w:tcW w:type="dxa" w:w="726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Просроченные от 180-269 дней</w:t>
            </w:r>
          </w:p>
        </w:tc>
        <w:tc>
          <w:tcPr>
            <w:tcW w:type="dxa" w:w="726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Просроченные от 270-364 дней</w:t>
            </w:r>
          </w:p>
        </w:tc>
        <w:tc>
          <w:tcPr>
            <w:tcW w:type="dxa" w:w="726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Просроченные от 365 дней</w:t>
            </w:r>
          </w:p>
        </w:tc>
        <w:tc>
          <w:tcPr>
            <w:tcW w:type="dxa" w:w="44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Дисконт</w:t>
            </w:r>
          </w:p>
        </w:tc>
        <w:tc>
          <w:tcPr>
            <w:tcW w:type="dxa" w:w="58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Справочно: количеств активов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</w:t>
            </w:r>
          </w:p>
        </w:tc>
        <w:tc>
          <w:tcPr>
            <w:tcW w:type="dxa" w:w="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РППУ</w:t>
            </w:r>
          </w:p>
        </w:tc>
        <w:tc>
          <w:tcPr>
            <w:tcW w:type="dxa" w:w="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</w:t>
            </w:r>
          </w:p>
        </w:tc>
        <w:tc>
          <w:tcPr>
            <w:tcW w:type="dxa" w:w="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РППУ</w:t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</w:t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РППУ</w:t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</w:t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РППУ</w:t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</w:t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РППУ</w:t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</w:t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РППУ</w:t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</w:t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РППУ</w:t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</w:t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РППУ</w:t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</w:t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РППУ</w:t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</w:t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РППУ</w:t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</w:t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РППУ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10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реструктуризированные активы</w:t>
            </w:r>
          </w:p>
        </w:tc>
        <w:tc>
          <w:tcPr>
            <w:tcW w:type="dxa" w:w="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10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них:</w:t>
            </w:r>
          </w:p>
        </w:tc>
        <w:tc>
          <w:tcPr>
            <w:tcW w:type="dxa" w:w="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активы, реструктуризированные 1 раз</w:t>
            </w:r>
          </w:p>
        </w:tc>
        <w:tc>
          <w:tcPr>
            <w:tcW w:type="dxa" w:w="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активы, реструктуризированные 2 раза</w:t>
            </w:r>
          </w:p>
        </w:tc>
        <w:tc>
          <w:tcPr>
            <w:tcW w:type="dxa" w:w="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в) активы, реструктуризированные 3 раза</w:t>
            </w:r>
          </w:p>
        </w:tc>
        <w:tc>
          <w:tcPr>
            <w:tcW w:type="dxa" w:w="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г) активы, реструктуризированные 4 раза</w:t>
            </w:r>
          </w:p>
        </w:tc>
        <w:tc>
          <w:tcPr>
            <w:tcW w:type="dxa" w:w="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д) активы, реструктуризированные 5 и более раза</w:t>
            </w:r>
          </w:p>
        </w:tc>
        <w:tc>
          <w:tcPr>
            <w:tcW w:type="dxa" w:w="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Справочно:</w:t>
            </w:r>
          </w:p>
        </w:tc>
        <w:tc>
          <w:tcPr>
            <w:tcW w:type="dxa" w:w="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Реструктуризированные активы, график по которым в отчетном периоде не предусматривает платеж по основной сумме и наценке/прибыли/"0" нулевой платеж</w:t>
            </w:r>
          </w:p>
        </w:tc>
        <w:tc>
          <w:tcPr>
            <w:tcW w:type="dxa" w:w="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Реструктуризированные активы, график по которым в отчетном периоде предусматривает платеж по основной сумме или наценке/прибыли</w:t>
            </w:r>
          </w:p>
        </w:tc>
        <w:tc>
          <w:tcPr>
            <w:tcW w:type="dxa" w:w="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Реструктуризированные активы, график по которым в отчетном периоде предусматривает платеж по основной сумме и наценке/прибыли</w:t>
            </w:r>
          </w:p>
        </w:tc>
        <w:tc>
          <w:tcPr>
            <w:tcW w:type="dxa" w:w="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Реструктуризированные активы в иностранной валюте по категориям классификации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232"/>
        <w:gridCol w:w="377"/>
        <w:gridCol w:w="505"/>
        <w:gridCol w:w="564"/>
        <w:gridCol w:w="288"/>
        <w:gridCol w:w="288"/>
        <w:gridCol w:w="288"/>
        <w:gridCol w:w="297"/>
        <w:gridCol w:w="297"/>
        <w:gridCol w:w="297"/>
        <w:gridCol w:w="297"/>
        <w:gridCol w:w="302"/>
        <w:gridCol w:w="302"/>
        <w:gridCol w:w="302"/>
        <w:gridCol w:w="302"/>
        <w:gridCol w:w="527"/>
        <w:gridCol w:w="322"/>
        <w:gridCol w:w="322"/>
        <w:gridCol w:w="322"/>
        <w:gridCol w:w="841"/>
        <w:gridCol w:w="452"/>
        <w:gridCol w:w="774"/>
        <w:gridCol w:w="678"/>
      </w:tblGrid>
      <w:tr>
        <w:tc>
          <w:tcPr>
            <w:tcW w:type="dxa" w:w="1232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статьи</w:t>
            </w:r>
          </w:p>
        </w:tc>
        <w:tc>
          <w:tcPr>
            <w:tcW w:type="dxa" w:w="37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50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Дисконт</w:t>
            </w:r>
          </w:p>
        </w:tc>
        <w:tc>
          <w:tcPr>
            <w:tcW w:type="dxa" w:w="56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резервов</w:t>
            </w:r>
          </w:p>
        </w:tc>
        <w:tc>
          <w:tcPr>
            <w:tcW w:type="dxa" w:w="864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Нормальные активы</w:t>
            </w:r>
          </w:p>
        </w:tc>
        <w:tc>
          <w:tcPr>
            <w:tcW w:type="dxa" w:w="1188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Удовлетворительные активы</w:t>
            </w:r>
          </w:p>
        </w:tc>
        <w:tc>
          <w:tcPr>
            <w:tcW w:type="dxa" w:w="1208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Активы под наблюдением</w:t>
            </w:r>
          </w:p>
        </w:tc>
        <w:tc>
          <w:tcPr>
            <w:tcW w:type="dxa" w:w="52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Общие резервы</w:t>
            </w:r>
          </w:p>
        </w:tc>
        <w:tc>
          <w:tcPr>
            <w:tcW w:type="dxa" w:w="966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Субстандартные</w:t>
            </w:r>
          </w:p>
        </w:tc>
        <w:tc>
          <w:tcPr>
            <w:tcW w:type="dxa" w:w="84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Сомнительные</w:t>
            </w:r>
          </w:p>
        </w:tc>
        <w:tc>
          <w:tcPr>
            <w:tcW w:type="dxa" w:w="45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Потери</w:t>
            </w:r>
          </w:p>
        </w:tc>
        <w:tc>
          <w:tcPr>
            <w:tcW w:type="dxa" w:w="77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Специальные резервы</w:t>
            </w:r>
          </w:p>
        </w:tc>
        <w:tc>
          <w:tcPr>
            <w:tcW w:type="dxa" w:w="67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Справочно: количество активов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0%</w:t>
            </w:r>
          </w:p>
        </w:tc>
        <w:tc>
          <w:tcPr>
            <w:tcW w:type="dxa" w:w="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2%</w:t>
            </w:r>
          </w:p>
        </w:tc>
        <w:tc>
          <w:tcPr>
            <w:tcW w:type="dxa" w:w="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1%</w:t>
            </w:r>
          </w:p>
        </w:tc>
        <w:tc>
          <w:tcPr>
            <w:tcW w:type="dxa" w:w="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2%</w:t>
            </w:r>
          </w:p>
        </w:tc>
        <w:tc>
          <w:tcPr>
            <w:tcW w:type="dxa" w:w="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2,5%</w:t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5%</w:t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10%</w:t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15%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15%</w:t>
            </w:r>
          </w:p>
        </w:tc>
        <w:tc>
          <w:tcPr>
            <w:tcW w:type="dxa" w:w="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25%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</w:t>
            </w:r>
          </w:p>
        </w:tc>
        <w:tc>
          <w:tcPr>
            <w:tcW w:type="dxa" w:w="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5.2</w:t>
            </w:r>
          </w:p>
        </w:tc>
        <w:tc>
          <w:tcPr>
            <w:tcW w:type="dxa" w:w="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</w:t>
            </w:r>
          </w:p>
        </w:tc>
        <w:tc>
          <w:tcPr>
            <w:tcW w:type="dxa" w:w="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6.2</w:t>
            </w:r>
          </w:p>
        </w:tc>
        <w:tc>
          <w:tcPr>
            <w:tcW w:type="dxa" w:w="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6.3</w:t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7.1</w:t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7.2</w:t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7.3</w:t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9.1</w:t>
            </w:r>
          </w:p>
        </w:tc>
        <w:tc>
          <w:tcPr>
            <w:tcW w:type="dxa" w:w="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9.2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</w:tr>
      <w:tr>
        <w:tc>
          <w:tcPr>
            <w:tcW w:type="dxa" w:w="1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Финансирование и другие операции с финансово-кредитными организациями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Финансирование и финансовая аренда другим клиентам: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1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на промышленность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на сельское хозяйство, заготовку и переработку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в) на торговлю и коммерческие операции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г) на строительство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д) на ипотеку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е) физическим лицам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ж) другие активы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Всего активы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1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Прочие реструктуризированные активы, в том числе начисленные наценки/прибыль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Исполнитель _______________________ подпись: ________________";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Раздел 14.В "Отчет о выполнении требований НБКР" изложить в следующей редакции: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"РАЗДЕЛ 14.В. ОТЧЕТ О ВЫПОЛНЕНИИ ТРЕБОВАНИЙ НАЦИОНАЛЬНОГО БАНКА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34"/>
        <w:gridCol w:w="1608"/>
        <w:gridCol w:w="1311"/>
        <w:gridCol w:w="2135"/>
        <w:gridCol w:w="1789"/>
      </w:tblGrid>
      <w:tr>
        <w:tc>
          <w:tcPr>
            <w:tcW w:type="dxa" w:w="333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Обозначение</w:t>
            </w:r>
          </w:p>
        </w:tc>
        <w:tc>
          <w:tcPr>
            <w:tcW w:type="dxa" w:w="16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Расчет норматива</w:t>
            </w:r>
          </w:p>
        </w:tc>
        <w:tc>
          <w:tcPr>
            <w:tcW w:type="dxa" w:w="13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Фактическое значение (%)</w:t>
            </w:r>
          </w:p>
        </w:tc>
        <w:tc>
          <w:tcPr>
            <w:tcW w:type="dxa" w:w="21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Установленное значение</w:t>
            </w:r>
          </w:p>
        </w:tc>
        <w:tc>
          <w:tcPr>
            <w:tcW w:type="dxa" w:w="17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Отклонение от установленного значения</w:t>
            </w:r>
          </w:p>
        </w:tc>
      </w:tr>
      <w:tr>
        <w:tc>
          <w:tcPr>
            <w:tcW w:type="dxa" w:w="333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Максимальный размер риска по бланковым кредитам</w:t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Бланковые кредиты</w:t>
            </w:r>
          </w:p>
        </w:tc>
        <w:tc>
          <w:tcPr>
            <w:tcW w:type="dxa" w:w="131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3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50% от ЧСК</w:t>
            </w:r>
          </w:p>
        </w:tc>
        <w:tc>
          <w:tcPr>
            <w:tcW w:type="dxa" w:w="178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ЧСК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33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Максимальный размер риска по операциям с аффилированными и связанными с лицами</w:t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Совокупная задолженность</w:t>
            </w:r>
          </w:p>
        </w:tc>
        <w:tc>
          <w:tcPr>
            <w:tcW w:type="dxa" w:w="131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3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60% от ЧСК</w:t>
            </w:r>
          </w:p>
        </w:tc>
        <w:tc>
          <w:tcPr>
            <w:tcW w:type="dxa" w:w="178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ЧСК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33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Максимальный размер общих инвестиций в небанковские организации</w:t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Размер инвестиций</w:t>
            </w:r>
          </w:p>
        </w:tc>
        <w:tc>
          <w:tcPr>
            <w:tcW w:type="dxa" w:w="131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3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менее 60% от собственного (регулятивного) капитала</w:t>
            </w:r>
          </w:p>
        </w:tc>
        <w:tc>
          <w:tcPr>
            <w:tcW w:type="dxa" w:w="178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Собственный (регулятивный) капитал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33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Максимальный размер инвестиций в банковские помещения (основные средства)</w:t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Размер инвестиций</w:t>
            </w:r>
          </w:p>
        </w:tc>
        <w:tc>
          <w:tcPr>
            <w:tcW w:type="dxa" w:w="131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3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100% от размера оплаченного уставного капитала</w:t>
            </w:r>
          </w:p>
        </w:tc>
        <w:tc>
          <w:tcPr>
            <w:tcW w:type="dxa" w:w="178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Оплаченный уставный капитал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33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Максимальный размер инвестиций в ценные бумаги правительств и центральных банков других государств</w:t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Размер инвестиций</w:t>
            </w:r>
          </w:p>
        </w:tc>
        <w:tc>
          <w:tcPr>
            <w:tcW w:type="dxa" w:w="131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3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100% от ЧСК</w:t>
            </w:r>
          </w:p>
        </w:tc>
        <w:tc>
          <w:tcPr>
            <w:tcW w:type="dxa" w:w="178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ЧСК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33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Максимальный размер инвестиций банка в негосударственные долговые ценные бумаги</w:t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Размер инвестиций</w:t>
            </w:r>
          </w:p>
        </w:tc>
        <w:tc>
          <w:tcPr>
            <w:tcW w:type="dxa" w:w="131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3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50% от ЧСК</w:t>
            </w:r>
          </w:p>
        </w:tc>
        <w:tc>
          <w:tcPr>
            <w:tcW w:type="dxa" w:w="178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ЧСК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33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размер крупных рисков банка</w:t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Общая сумма крупных рисков банка</w:t>
            </w:r>
          </w:p>
        </w:tc>
        <w:tc>
          <w:tcPr>
            <w:tcW w:type="dxa" w:w="131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3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100% от пятикратного размера ЧСК</w:t>
            </w:r>
          </w:p>
        </w:tc>
        <w:tc>
          <w:tcPr>
            <w:tcW w:type="dxa" w:w="178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Пятикратный размер ЧСК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Приложении №2 </w:t>
      </w:r>
      <w:r>
        <w:rPr>
          <w:rFonts w:ascii="Arial" w:cs="Arial" w:eastAsia="Arial" w:hAnsi="Arial"/>
          <w:sz w:val="24"/>
          <w:szCs w:val="24"/>
        </w:rPr>
        <w:t xml:space="preserve"> дополнить разделами 14.Ж, 14.З, 14.И, 14.К следующего содержания: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"14.Ж. ОТЧЕТ О РАСЧЕТЕ КОЭФФИЦИЕНТА ПОКРЫТИЯ ЛИКВИДНОСТИ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(тыс.сом)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19"/>
        <w:gridCol w:w="5637"/>
        <w:gridCol w:w="1335"/>
        <w:gridCol w:w="1158"/>
        <w:gridCol w:w="1529"/>
      </w:tblGrid>
      <w:tr>
        <w:tc>
          <w:tcPr>
            <w:tcW w:type="dxa" w:w="51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63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показателя</w:t>
            </w:r>
          </w:p>
        </w:tc>
        <w:tc>
          <w:tcPr>
            <w:tcW w:type="dxa" w:w="13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Величина требований/
 обязательств</w:t>
            </w:r>
          </w:p>
        </w:tc>
        <w:tc>
          <w:tcPr>
            <w:tcW w:type="dxa" w:w="11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Весовой коэффициент</w:t>
            </w:r>
          </w:p>
        </w:tc>
        <w:tc>
          <w:tcPr>
            <w:tcW w:type="dxa" w:w="152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Взвешенная величина требований/
 обязательств</w:t>
            </w:r>
          </w:p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Высоколиквидные активы (ВЛА), скорректированные с учетом ограничений на структуры ВЛА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</w:t>
            </w:r>
          </w:p>
        </w:tc>
        <w:tc>
          <w:tcPr>
            <w:tcW w:type="dxa" w:w="5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ВЛА 1 уровня, итого, в том числе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1.1.1</w:t>
            </w:r>
          </w:p>
        </w:tc>
        <w:tc>
          <w:tcPr>
            <w:tcW w:type="dxa" w:w="5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Наличные денежные средства в банке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1.1.2</w:t>
            </w:r>
          </w:p>
        </w:tc>
        <w:tc>
          <w:tcPr>
            <w:tcW w:type="dxa" w:w="5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Аффинированные мерные слитки, эмитированные Национальным банком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1.1.3</w:t>
            </w:r>
          </w:p>
        </w:tc>
        <w:tc>
          <w:tcPr>
            <w:tcW w:type="dxa" w:w="5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хранящиеся на корреспондентском и других счетах в Национальном банке (за исключением минимального установленного порогового уровня обязательных резервов на дату расчета)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1.1.4</w:t>
            </w:r>
          </w:p>
        </w:tc>
        <w:tc>
          <w:tcPr>
            <w:tcW w:type="dxa" w:w="5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на корреспондентских счетах в банках, имеющих долгосрочный кредитный рейтинг не ниже уровня "A-", присвоенный рейтинговым агентством Standard and Poor’s, или равнозначный рейтинг, присвоенный одним из рейтинговых агентств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1.1.5</w:t>
            </w:r>
          </w:p>
        </w:tc>
        <w:tc>
          <w:tcPr>
            <w:tcW w:type="dxa" w:w="5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Долговые ценные бумаги, выпущенные Национальным банком Кыргызской Республики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1.1.6</w:t>
            </w:r>
          </w:p>
        </w:tc>
        <w:tc>
          <w:tcPr>
            <w:tcW w:type="dxa" w:w="5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Ценные бумаги, выпущенные Правительством Кыргызской Республики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1.1.7</w:t>
            </w:r>
          </w:p>
        </w:tc>
        <w:tc>
          <w:tcPr>
            <w:tcW w:type="dxa" w:w="5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Ценные бумаги правительств иностранных государств и центральных банков иностранных государств, международных финансовых организаций, имеющих долгосрочный суверенный кредитный рейтинг не ниже уровня "АA-", присвоенный рейтинговым агентством Standard and Poor's или равнозначный рейтинг, присвоенный одним из рейтинговых агентств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</w:t>
            </w:r>
          </w:p>
        </w:tc>
        <w:tc>
          <w:tcPr>
            <w:tcW w:type="dxa" w:w="5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ВЛА 2 уровня А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1.2.1</w:t>
            </w:r>
          </w:p>
        </w:tc>
        <w:tc>
          <w:tcPr>
            <w:tcW w:type="dxa" w:w="5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Ценные бумаги, выпущенные правительствами иностранных государств и центральными банками иностранных государств, международными финансовыми организациями, имеющими долгосрочный суверенный кредитный рейтинг не ниже уровня "A-", присвоенный рейтинговым агентством Standard and Poor's или равнозначный рейтинг, присвоенный одним из рейтинговых агентств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85%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1.2.2</w:t>
            </w:r>
          </w:p>
        </w:tc>
        <w:tc>
          <w:tcPr>
            <w:tcW w:type="dxa" w:w="5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Ценные бумаги, эмитентами которых не являются аффилированные организации по отношению к банку, имеющие долгосрочный кредитный рейтинг не ниже уровня "AA-", присвоенный рейтинговым агентством Standard and Poor's или равнозначный рейтинг, присвоенный одним из рейтинговых агентств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85%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</w:t>
            </w:r>
          </w:p>
        </w:tc>
        <w:tc>
          <w:tcPr>
            <w:tcW w:type="dxa" w:w="5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ВЛА 2 уровня Б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1.3.1</w:t>
            </w:r>
          </w:p>
        </w:tc>
        <w:tc>
          <w:tcPr>
            <w:tcW w:type="dxa" w:w="5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Ценные бумаги, выпущенные правительствами иностранных государств и центральными банками иностранных государств, международными финансовыми организациями или гарантированные ими, и имеющими долгосрочный суверенный кредитный рейтинг не ниже "BBB-", присвоенный рейтинговым агентством Standard and Poor's или равнозначный рейтинг, присвоенный одним из рейтинговых агентств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1.3.2</w:t>
            </w:r>
          </w:p>
        </w:tc>
        <w:tc>
          <w:tcPr>
            <w:tcW w:type="dxa" w:w="5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Ценные бумаги, эмитентами которых не являются финансовые организации или аффилированные с ними организации, имеющие долгосрочный кредитный рейтинг от "A+" до "A-", присвоенный рейтинговым агентством Standard and Poor's или равнозначный рейтинг, присвоенный одним из рейтинговых агентств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1.3.3</w:t>
            </w:r>
          </w:p>
        </w:tc>
        <w:tc>
          <w:tcPr>
            <w:tcW w:type="dxa" w:w="5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Обыкновенные акции компании, которые находятся в свободном обращении на международных фондовых биржах, за исключением обыкновенных акций, выпущенных самим банком или какой-либо дочерней компанией банка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1.4</w:t>
            </w:r>
          </w:p>
        </w:tc>
        <w:tc>
          <w:tcPr>
            <w:tcW w:type="dxa" w:w="5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Корректировка ВЛА 15%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1.5</w:t>
            </w:r>
          </w:p>
        </w:tc>
        <w:tc>
          <w:tcPr>
            <w:tcW w:type="dxa" w:w="5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ВЛА 2 уровня Б после корректировки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1.6</w:t>
            </w:r>
          </w:p>
        </w:tc>
        <w:tc>
          <w:tcPr>
            <w:tcW w:type="dxa" w:w="5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Корректировка ВЛА 40%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1.7</w:t>
            </w:r>
          </w:p>
        </w:tc>
        <w:tc>
          <w:tcPr>
            <w:tcW w:type="dxa" w:w="5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ВЛА 2 уровня после корректировки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Ожидаемые оттоки денежных средств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</w:t>
            </w:r>
          </w:p>
        </w:tc>
        <w:tc>
          <w:tcPr>
            <w:tcW w:type="dxa" w:w="5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Ожидаемые денежные оттоки по обязательствам физических лиц и индивидуальных предпринимателей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2.1.1</w:t>
            </w:r>
          </w:p>
        </w:tc>
        <w:tc>
          <w:tcPr>
            <w:tcW w:type="dxa" w:w="5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Стабильные депозиты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5%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2.1.2</w:t>
            </w:r>
          </w:p>
        </w:tc>
        <w:tc>
          <w:tcPr>
            <w:tcW w:type="dxa" w:w="5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Менее стабильные депозиты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10%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2.1.3</w:t>
            </w:r>
          </w:p>
        </w:tc>
        <w:tc>
          <w:tcPr>
            <w:tcW w:type="dxa" w:w="5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Депозиты связанных с банком лиц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</w:t>
            </w:r>
          </w:p>
        </w:tc>
        <w:tc>
          <w:tcPr>
            <w:tcW w:type="dxa" w:w="5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Ожидаемые денежные оттоки по обязательствам юридических лиц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2.2.1</w:t>
            </w:r>
          </w:p>
        </w:tc>
        <w:tc>
          <w:tcPr>
            <w:tcW w:type="dxa" w:w="5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Расчетные (текущие) счета юридических лиц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25%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2.2.2</w:t>
            </w:r>
          </w:p>
        </w:tc>
        <w:tc>
          <w:tcPr>
            <w:tcW w:type="dxa" w:w="5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Операционные депозиты, итого, в том числе: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2.2.2.1</w:t>
            </w:r>
          </w:p>
        </w:tc>
        <w:tc>
          <w:tcPr>
            <w:tcW w:type="dxa" w:w="5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юридических лиц (за исключением финансово-кредитных организаций)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25%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2.2.2.2</w:t>
            </w:r>
          </w:p>
        </w:tc>
        <w:tc>
          <w:tcPr>
            <w:tcW w:type="dxa" w:w="5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финансово-кредитных организаций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25%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2.2.2.3</w:t>
            </w:r>
          </w:p>
        </w:tc>
        <w:tc>
          <w:tcPr>
            <w:tcW w:type="dxa" w:w="5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Правительства Кыргызской Республики, местных органов управления (местное самоуправление), государственных органов власти, структур государственного сектора иностранных государств, международных финансовых организаций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25%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2.2.3</w:t>
            </w:r>
          </w:p>
        </w:tc>
        <w:tc>
          <w:tcPr>
            <w:tcW w:type="dxa" w:w="5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Неоперационные депозиты, итого, в том числе: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2.2.3.1</w:t>
            </w:r>
          </w:p>
        </w:tc>
        <w:tc>
          <w:tcPr>
            <w:tcW w:type="dxa" w:w="5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юридических лиц (за исключением финансово-кредитных организаций)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40%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2.2.3.2</w:t>
            </w:r>
          </w:p>
        </w:tc>
        <w:tc>
          <w:tcPr>
            <w:tcW w:type="dxa" w:w="5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Правительства Кыргызской Республики, местных органов управления (местное самоуправление), государственных органов власти, структур государственного сектора иностранных государств, международных финансовых организаций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40%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2.2.4</w:t>
            </w:r>
          </w:p>
        </w:tc>
        <w:tc>
          <w:tcPr>
            <w:tcW w:type="dxa" w:w="5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Депозиты аффилированных лиц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2.2.5</w:t>
            </w:r>
          </w:p>
        </w:tc>
        <w:tc>
          <w:tcPr>
            <w:tcW w:type="dxa" w:w="5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Депозиты банков и финансово-кредитных организаций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2.2.6</w:t>
            </w:r>
          </w:p>
        </w:tc>
        <w:tc>
          <w:tcPr>
            <w:tcW w:type="dxa" w:w="5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Депозиты организаций, осуществляющих операции с ценными бумагами, страховых компаний, пенсионных фондов, организаций специального назначения (предоставляющие брокерские услуги, услуги управления активами и другие финансовые услуги в качестве посредника)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</w:t>
            </w:r>
          </w:p>
        </w:tc>
        <w:tc>
          <w:tcPr>
            <w:tcW w:type="dxa" w:w="5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на корреспондентских счетах банков-корреспондентов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2.4</w:t>
            </w:r>
          </w:p>
        </w:tc>
        <w:tc>
          <w:tcPr>
            <w:tcW w:type="dxa" w:w="5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Депозиты других организаций, не включенных в предыдущие категории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2.5</w:t>
            </w:r>
          </w:p>
        </w:tc>
        <w:tc>
          <w:tcPr>
            <w:tcW w:type="dxa" w:w="5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Ожидаемый денежный отток привлеченных средств под обеспечение активами банка, итого, в том числе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2.5.1</w:t>
            </w:r>
          </w:p>
        </w:tc>
        <w:tc>
          <w:tcPr>
            <w:tcW w:type="dxa" w:w="5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обязательства, обеспеченные ВЛА 1 уровня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0%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2.5.2</w:t>
            </w:r>
          </w:p>
        </w:tc>
        <w:tc>
          <w:tcPr>
            <w:tcW w:type="dxa" w:w="5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обязательства перед Национальным банком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0%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2.5.3</w:t>
            </w:r>
          </w:p>
        </w:tc>
        <w:tc>
          <w:tcPr>
            <w:tcW w:type="dxa" w:w="5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обязательства, обеспеченные ВЛА 2 уровня A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15%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2.5.4</w:t>
            </w:r>
          </w:p>
        </w:tc>
        <w:tc>
          <w:tcPr>
            <w:tcW w:type="dxa" w:w="5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обязательства, обеспеченные ВЛА 2 уровня Б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2.5.5</w:t>
            </w:r>
          </w:p>
        </w:tc>
        <w:tc>
          <w:tcPr>
            <w:tcW w:type="dxa" w:w="5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обязательства, обеспеченные прочими активами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2.6</w:t>
            </w:r>
          </w:p>
        </w:tc>
        <w:tc>
          <w:tcPr>
            <w:tcW w:type="dxa" w:w="5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Ожидаемый денежный отток, кредиты и займы без обеспечения, итого, в том числе: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2.6.1</w:t>
            </w:r>
          </w:p>
        </w:tc>
        <w:tc>
          <w:tcPr>
            <w:tcW w:type="dxa" w:w="5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юридических лиц (за исключением финансово-кредитных организаций)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40%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2.6.2</w:t>
            </w:r>
          </w:p>
        </w:tc>
        <w:tc>
          <w:tcPr>
            <w:tcW w:type="dxa" w:w="5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Правительства Кыргызской Республики, местных органов управления (местное самоуправление), государственных органов власти, структур государственного сектора иностранных государств, международных финансовых организаций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40%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2.6.3</w:t>
            </w:r>
          </w:p>
        </w:tc>
        <w:tc>
          <w:tcPr>
            <w:tcW w:type="dxa" w:w="5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аффилированных лиц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2.6.4</w:t>
            </w:r>
          </w:p>
        </w:tc>
        <w:tc>
          <w:tcPr>
            <w:tcW w:type="dxa" w:w="5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банков и финансово-кредитных организаций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2.6.5</w:t>
            </w:r>
          </w:p>
        </w:tc>
        <w:tc>
          <w:tcPr>
            <w:tcW w:type="dxa" w:w="5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соответствии со сроком погашения в течение 30 календарных дней (если договор содержит условие о том, что расторжение договора может быть не ранее чем через 30 календарных дней после направления банку уведомления)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2.7</w:t>
            </w:r>
          </w:p>
        </w:tc>
        <w:tc>
          <w:tcPr>
            <w:tcW w:type="dxa" w:w="5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Ожидаемый денежный отток по производным финансовым инструментам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2.8</w:t>
            </w:r>
          </w:p>
        </w:tc>
        <w:tc>
          <w:tcPr>
            <w:tcW w:type="dxa" w:w="5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Ожидаемый денежный отток по обязательствам по неиспользованным кредитным линиям, итого, в том числе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2.8.1</w:t>
            </w:r>
          </w:p>
        </w:tc>
        <w:tc>
          <w:tcPr>
            <w:tcW w:type="dxa" w:w="5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Кредитные линии физических лиц, индивидуальных предпринимателей и субъектов малого предпринимательства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5%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2.8.2</w:t>
            </w:r>
          </w:p>
        </w:tc>
        <w:tc>
          <w:tcPr>
            <w:tcW w:type="dxa" w:w="5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Кредитные линии юридических лиц (за исключением финансово-кредитных организаций)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10%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2.8.3</w:t>
            </w:r>
          </w:p>
        </w:tc>
        <w:tc>
          <w:tcPr>
            <w:tcW w:type="dxa" w:w="5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Кредитные линии Правительства Кыргызской Республики и органов власти Кыргызской Республики, международных финансовых организаций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10%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2.8.4</w:t>
            </w:r>
          </w:p>
        </w:tc>
        <w:tc>
          <w:tcPr>
            <w:tcW w:type="dxa" w:w="5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Кредитные линии коммерческих банков и финансово-кредитных организаций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40%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2.9</w:t>
            </w:r>
          </w:p>
        </w:tc>
        <w:tc>
          <w:tcPr>
            <w:tcW w:type="dxa" w:w="5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Ожидаемый отток денежных средств по другим условным обязательствам, итого, в том числе: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2.9.1</w:t>
            </w:r>
          </w:p>
        </w:tc>
        <w:tc>
          <w:tcPr>
            <w:tcW w:type="dxa" w:w="5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Безусловно отзывные (не обязательственные) кредитные линии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0%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2.9.2</w:t>
            </w:r>
          </w:p>
        </w:tc>
        <w:tc>
          <w:tcPr>
            <w:tcW w:type="dxa" w:w="5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Условные обязательства по финансированию, относящиеся к финансированию торговли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3%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2.9.3</w:t>
            </w:r>
          </w:p>
        </w:tc>
        <w:tc>
          <w:tcPr>
            <w:tcW w:type="dxa" w:w="5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Гарантии и аккредитивы, не относящиеся к обязательствам по финансированию торговли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10%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2.10</w:t>
            </w:r>
          </w:p>
        </w:tc>
        <w:tc>
          <w:tcPr>
            <w:tcW w:type="dxa" w:w="5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Ожидаемые денежные оттоки по другим договорным и прочим обязательствам, итого, в том числе: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2.10.1</w:t>
            </w:r>
          </w:p>
        </w:tc>
        <w:tc>
          <w:tcPr>
            <w:tcW w:type="dxa" w:w="5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договорные обязательства в течение 30 календарных дней, не предусмотренные в предыдущих категориях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2.10.2</w:t>
            </w:r>
          </w:p>
        </w:tc>
        <w:tc>
          <w:tcPr>
            <w:tcW w:type="dxa" w:w="5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обязательства в течение 30 календарных дней, не предусмотренные в предыдущих категориях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Ожидаемые притоки денежных средств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</w:t>
            </w:r>
          </w:p>
        </w:tc>
        <w:tc>
          <w:tcPr>
            <w:tcW w:type="dxa" w:w="5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Ожидаемый денежный приток по кредитам и ссудам, итого, в том числе: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3.1.1</w:t>
            </w:r>
          </w:p>
        </w:tc>
        <w:tc>
          <w:tcPr>
            <w:tcW w:type="dxa" w:w="5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физических лиц и индивидуальных предпринимателей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3.1.2</w:t>
            </w:r>
          </w:p>
        </w:tc>
        <w:tc>
          <w:tcPr>
            <w:tcW w:type="dxa" w:w="5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юридических лиц (за исключением финансово-кредитных организаций)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3.1.3</w:t>
            </w:r>
          </w:p>
        </w:tc>
        <w:tc>
          <w:tcPr>
            <w:tcW w:type="dxa" w:w="5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Правительства Кыргызской Республики и органов власти Кыргызской Республики, международных финансовых организаций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3.1.4</w:t>
            </w:r>
          </w:p>
        </w:tc>
        <w:tc>
          <w:tcPr>
            <w:tcW w:type="dxa" w:w="5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коммерческих банков и финансово-кредитных организаций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</w:t>
            </w:r>
          </w:p>
        </w:tc>
        <w:tc>
          <w:tcPr>
            <w:tcW w:type="dxa" w:w="5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Ожидаемый денежный приток по кредитам, обеспеченным активами, удовлетворяющими критериям ВЛА, итого, в том числе: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3.2.1</w:t>
            </w:r>
          </w:p>
        </w:tc>
        <w:tc>
          <w:tcPr>
            <w:tcW w:type="dxa" w:w="5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кредиты, обеспеченные ВЛА 1 уровня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0%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3.2.2</w:t>
            </w:r>
          </w:p>
        </w:tc>
        <w:tc>
          <w:tcPr>
            <w:tcW w:type="dxa" w:w="5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кредиты, обеспеченные ВЛА 2 уровня А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15%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3.2.3</w:t>
            </w:r>
          </w:p>
        </w:tc>
        <w:tc>
          <w:tcPr>
            <w:tcW w:type="dxa" w:w="5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кредиты, обеспеченные ВЛА 2 уровня Б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</w:t>
            </w:r>
          </w:p>
        </w:tc>
        <w:tc>
          <w:tcPr>
            <w:tcW w:type="dxa" w:w="5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ожидаемые притоки денежных средств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3.3.1</w:t>
            </w:r>
          </w:p>
        </w:tc>
        <w:tc>
          <w:tcPr>
            <w:tcW w:type="dxa" w:w="5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Ожидаемые притоки денежных средств от ценных бумаг, не включенных в состав ВЛА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3.4</w:t>
            </w:r>
          </w:p>
        </w:tc>
        <w:tc>
          <w:tcPr>
            <w:tcW w:type="dxa" w:w="5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Межбанковские депозиты для операционных целей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0%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3.5</w:t>
            </w:r>
          </w:p>
        </w:tc>
        <w:tc>
          <w:tcPr>
            <w:tcW w:type="dxa" w:w="5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Межбанковские депозиты для не операционных целей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3.6</w:t>
            </w:r>
          </w:p>
        </w:tc>
        <w:tc>
          <w:tcPr>
            <w:tcW w:type="dxa" w:w="5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Ожидаемые притоки денежных средств по производным инструментам на нетто основе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3.7</w:t>
            </w:r>
          </w:p>
        </w:tc>
        <w:tc>
          <w:tcPr>
            <w:tcW w:type="dxa" w:w="5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Иные ожидаемые притоки денежных средств, установленные условиями договора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Ожидаемые притоки денежных средств после корректировки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Чистый ожидаемый отток денежных средств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Коэффициент покрытия ликвидности (КПЛ)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14.З. ОТЧЕТ О РАСЧЕТЕ КОЭФФИЦИЕНТА ПОКРЫТИЯ ЛИКВИДНОСТИ В ИНОСТРАННОЙ ВАЛЮТЕ</w:t>
      </w:r>
    </w:p>
    <w:p>
      <w:pPr>
        <w:spacing w:after="12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Валюта: ______________________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(тыс.сом)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60"/>
        <w:gridCol w:w="5192"/>
        <w:gridCol w:w="1435"/>
        <w:gridCol w:w="1283"/>
        <w:gridCol w:w="1608"/>
      </w:tblGrid>
      <w:tr>
        <w:tc>
          <w:tcPr>
            <w:tcW w:type="dxa" w:w="6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1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показателя</w:t>
            </w:r>
          </w:p>
        </w:tc>
        <w:tc>
          <w:tcPr>
            <w:tcW w:type="dxa" w:w="14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Величина требований/
 обязательств</w:t>
            </w:r>
          </w:p>
        </w:tc>
        <w:tc>
          <w:tcPr>
            <w:tcW w:type="dxa" w:w="12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Весовой коэффициент</w:t>
            </w:r>
          </w:p>
        </w:tc>
        <w:tc>
          <w:tcPr>
            <w:tcW w:type="dxa" w:w="16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Взвешенная величина требований/
 обязательств</w:t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Высоколиквидные активы (ВЛА), скорректированные с учетом ограничений на структуры ВЛА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</w:t>
            </w:r>
          </w:p>
        </w:tc>
        <w:tc>
          <w:tcPr>
            <w:tcW w:type="dxa" w:w="5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ВЛА 1 уровня, итого, в том числе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1.1.1</w:t>
            </w:r>
          </w:p>
        </w:tc>
        <w:tc>
          <w:tcPr>
            <w:tcW w:type="dxa" w:w="5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Наличные денежные средства в банке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1.1.2</w:t>
            </w:r>
          </w:p>
        </w:tc>
        <w:tc>
          <w:tcPr>
            <w:tcW w:type="dxa" w:w="5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Аффинированные мерные слитки, эмитированные Национальным банком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1.1.3</w:t>
            </w:r>
          </w:p>
        </w:tc>
        <w:tc>
          <w:tcPr>
            <w:tcW w:type="dxa" w:w="5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хранящиеся на корреспондентском и других счетах в Национальном банке (за исключением минимального установленного порогового уровня обязательных резервов на дату расчета)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1.1.4</w:t>
            </w:r>
          </w:p>
        </w:tc>
        <w:tc>
          <w:tcPr>
            <w:tcW w:type="dxa" w:w="5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на корреспондентских счетах в банках, имеющих долгосрочный кредитный рейтинг не ниже уровня "A-", присвоенный рейтинговым агентством Standard and Poor’s", или равнозначный рейтинг, присвоенный одним из рейтинговых агентств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1.1.5</w:t>
            </w:r>
          </w:p>
        </w:tc>
        <w:tc>
          <w:tcPr>
            <w:tcW w:type="dxa" w:w="5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Долговые ценные бумаги, выпущенные Национальным банком Кыргызской Республики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1.1.6</w:t>
            </w:r>
          </w:p>
        </w:tc>
        <w:tc>
          <w:tcPr>
            <w:tcW w:type="dxa" w:w="5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Ценные бумаги, выпущенные Правительством Кыргызской Республики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1.1.7</w:t>
            </w:r>
          </w:p>
        </w:tc>
        <w:tc>
          <w:tcPr>
            <w:tcW w:type="dxa" w:w="5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Ценные бумаги правительств иностранных государств и центральных банков иностранных государств, международных финансовых организаций, имеющих долгосрочный суверенный кредитный рейтинг не ниже уровня "АA-", присвоенный рейтинговым агентством Standard and Poor's или равнозначный рейтинг, присвоенный одним из рейтинговых агентств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</w:t>
            </w:r>
          </w:p>
        </w:tc>
        <w:tc>
          <w:tcPr>
            <w:tcW w:type="dxa" w:w="5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ВЛА 2 уровня А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1.2.1</w:t>
            </w:r>
          </w:p>
        </w:tc>
        <w:tc>
          <w:tcPr>
            <w:tcW w:type="dxa" w:w="5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Ценные бумаги, выпущенные правительствами иностранных государств и центральными банками иностранных государств, международными финансовыми организациями, имеющими долгосрочный суверенный кредитный рейтинг не ниже уровня "A-", присвоенный рейтинговым агентством Standard and Poor's или равнозначный рейтинг, присвоенный одним из рейтинговых агентств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85%</w:t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1.2.2</w:t>
            </w:r>
          </w:p>
        </w:tc>
        <w:tc>
          <w:tcPr>
            <w:tcW w:type="dxa" w:w="5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Ценные бумаги, эмитентами которых не являются аффилированные организации по отношению к банку, имеющие долгосрочный кредитный рейтинг не ниже уровня "AA-", присвоенный рейтинговым агентством Standard and Poor's или равнозначный рейтинг, присвоенный одним из рейтинговых агентств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85%</w:t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</w:t>
            </w:r>
          </w:p>
        </w:tc>
        <w:tc>
          <w:tcPr>
            <w:tcW w:type="dxa" w:w="5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ВЛА 2 уровня Б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1.3.1</w:t>
            </w:r>
          </w:p>
        </w:tc>
        <w:tc>
          <w:tcPr>
            <w:tcW w:type="dxa" w:w="5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Ценные бумаги, выпущенные правительствами иностранных государств и центральными банками иностранных государств, международными финансовыми организациями или гарантированные ими, и имеющими долгосрочный суверенный кредитный рейтинг не ниже "BBB-", присвоенный рейтинговым агентством Standard and Poor's или равнозначный рейтинг, присвоенный одним из рейтинговых агентств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</w:t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1.3.2</w:t>
            </w:r>
          </w:p>
        </w:tc>
        <w:tc>
          <w:tcPr>
            <w:tcW w:type="dxa" w:w="5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Ценные бумаги, эмитентами которых не являются финансовые организации или аффилированные с ними организации, имеющие долгосрочный кредитный рейтинг от "A+" до "A-", присвоенный рейтинговым агентством Standard &amp; Poor's или равнозначный рейтинг, присвоенный одним из рейтинговых агентств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</w:t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1.3.3</w:t>
            </w:r>
          </w:p>
        </w:tc>
        <w:tc>
          <w:tcPr>
            <w:tcW w:type="dxa" w:w="5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Обыкновенные акции компании, которые находятся в свободном обращении на международных фондовых биржах, за исключением обыкновенных акций, выпущенных самим банком или какой-либо дочерней компанией банка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</w:t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1.4</w:t>
            </w:r>
          </w:p>
        </w:tc>
        <w:tc>
          <w:tcPr>
            <w:tcW w:type="dxa" w:w="5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Корректировка ВЛА 15%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1.5</w:t>
            </w:r>
          </w:p>
        </w:tc>
        <w:tc>
          <w:tcPr>
            <w:tcW w:type="dxa" w:w="5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ВЛА 2 уровня Б после корректировки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1.6</w:t>
            </w:r>
          </w:p>
        </w:tc>
        <w:tc>
          <w:tcPr>
            <w:tcW w:type="dxa" w:w="5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Корректировка ВЛА 40%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1.7</w:t>
            </w:r>
          </w:p>
        </w:tc>
        <w:tc>
          <w:tcPr>
            <w:tcW w:type="dxa" w:w="5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ВЛА 2 уровня после корректировки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Ожидаемые оттоки денежных средств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</w:t>
            </w:r>
          </w:p>
        </w:tc>
        <w:tc>
          <w:tcPr>
            <w:tcW w:type="dxa" w:w="5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Ожидаемые денежные оттоки по обязательствам физических лиц и индивидуальных предпринимателей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2.1.1</w:t>
            </w:r>
          </w:p>
        </w:tc>
        <w:tc>
          <w:tcPr>
            <w:tcW w:type="dxa" w:w="5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Стабильные депозиты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5%</w:t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2.1.2</w:t>
            </w:r>
          </w:p>
        </w:tc>
        <w:tc>
          <w:tcPr>
            <w:tcW w:type="dxa" w:w="5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Менее стабильные депозиты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10%</w:t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2.1.3</w:t>
            </w:r>
          </w:p>
        </w:tc>
        <w:tc>
          <w:tcPr>
            <w:tcW w:type="dxa" w:w="5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Депозиты связанных с банком лиц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</w:t>
            </w:r>
          </w:p>
        </w:tc>
        <w:tc>
          <w:tcPr>
            <w:tcW w:type="dxa" w:w="5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Ожидаемые денежные оттоки по обязательствам юридических лиц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2.2.1</w:t>
            </w:r>
          </w:p>
        </w:tc>
        <w:tc>
          <w:tcPr>
            <w:tcW w:type="dxa" w:w="5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Расчетные (текущие) счета юридических лиц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25%</w:t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2.2.2</w:t>
            </w:r>
          </w:p>
        </w:tc>
        <w:tc>
          <w:tcPr>
            <w:tcW w:type="dxa" w:w="5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Операционные депозиты, итого, в том числе: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2.2.2.1</w:t>
            </w:r>
          </w:p>
        </w:tc>
        <w:tc>
          <w:tcPr>
            <w:tcW w:type="dxa" w:w="5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юридических лиц (за исключением финансово-кредитных организаций)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25%</w:t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2.2.2.2</w:t>
            </w:r>
          </w:p>
        </w:tc>
        <w:tc>
          <w:tcPr>
            <w:tcW w:type="dxa" w:w="5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финансово-кредитных организаций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25%</w:t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2.2.2.3</w:t>
            </w:r>
          </w:p>
        </w:tc>
        <w:tc>
          <w:tcPr>
            <w:tcW w:type="dxa" w:w="5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Правительства Кыргызской Республики, местных органов управления (местное самоуправление), государственных органов власти, структур государственного сектора иностранных государств, международных финансовых организаций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25%</w:t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2.2.3</w:t>
            </w:r>
          </w:p>
        </w:tc>
        <w:tc>
          <w:tcPr>
            <w:tcW w:type="dxa" w:w="5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Неоперационные депозиты, итого, в том числе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2.2.3.1</w:t>
            </w:r>
          </w:p>
        </w:tc>
        <w:tc>
          <w:tcPr>
            <w:tcW w:type="dxa" w:w="5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юридических лиц (за исключением финансово-кредитных организаций)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40%</w:t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2.2.3.2</w:t>
            </w:r>
          </w:p>
        </w:tc>
        <w:tc>
          <w:tcPr>
            <w:tcW w:type="dxa" w:w="5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Правительства Кыргызской Республики, местных органов управления (местное самоуправление), государственных органов власти, структур государственного сектора иностранных государств, международных финансовых организаций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40%</w:t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2.2.4</w:t>
            </w:r>
          </w:p>
        </w:tc>
        <w:tc>
          <w:tcPr>
            <w:tcW w:type="dxa" w:w="5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Депозиты аффилированных лиц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2.2.5</w:t>
            </w:r>
          </w:p>
        </w:tc>
        <w:tc>
          <w:tcPr>
            <w:tcW w:type="dxa" w:w="5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Депозиты банков и финансово-кредитных организаций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2.2.6</w:t>
            </w:r>
          </w:p>
        </w:tc>
        <w:tc>
          <w:tcPr>
            <w:tcW w:type="dxa" w:w="5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Депозиты организаций, осуществляющих операции с ценными бумагами, страховых компаний, пенсионных фондов, организаций специального назначения (предоставляющие брокерские услуги, услуги управления активами и другие финансовые услуги в качестве посредника)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</w:t>
            </w:r>
          </w:p>
        </w:tc>
        <w:tc>
          <w:tcPr>
            <w:tcW w:type="dxa" w:w="5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на корреспондентских счетах банков-корреспондентов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2.4</w:t>
            </w:r>
          </w:p>
        </w:tc>
        <w:tc>
          <w:tcPr>
            <w:tcW w:type="dxa" w:w="5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Депозиты других организаций, не включенных в предыдущие категории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2.5</w:t>
            </w:r>
          </w:p>
        </w:tc>
        <w:tc>
          <w:tcPr>
            <w:tcW w:type="dxa" w:w="5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Ожидаемый денежный отток привлеченных средств под обеспечение активами банка, итого, в том числе: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2.5.1</w:t>
            </w:r>
          </w:p>
        </w:tc>
        <w:tc>
          <w:tcPr>
            <w:tcW w:type="dxa" w:w="5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обязательства, обеспеченные ВЛА 1 уровня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0%</w:t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2.5.2</w:t>
            </w:r>
          </w:p>
        </w:tc>
        <w:tc>
          <w:tcPr>
            <w:tcW w:type="dxa" w:w="5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обязательства перед Национальным банком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0%</w:t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2.5.3</w:t>
            </w:r>
          </w:p>
        </w:tc>
        <w:tc>
          <w:tcPr>
            <w:tcW w:type="dxa" w:w="5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обязательства, обеспеченные ВЛА 2 уровня A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15%</w:t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2.5.4</w:t>
            </w:r>
          </w:p>
        </w:tc>
        <w:tc>
          <w:tcPr>
            <w:tcW w:type="dxa" w:w="5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обязательства, обеспеченные ВЛА 2 уровня Б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</w:t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2.5.5</w:t>
            </w:r>
          </w:p>
        </w:tc>
        <w:tc>
          <w:tcPr>
            <w:tcW w:type="dxa" w:w="5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обязательства, обеспеченные прочими активами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2.6</w:t>
            </w:r>
          </w:p>
        </w:tc>
        <w:tc>
          <w:tcPr>
            <w:tcW w:type="dxa" w:w="5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Ожидаемый денежный отток, кредиты и займы без обеспечения, итого, в том числе: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2.6.1</w:t>
            </w:r>
          </w:p>
        </w:tc>
        <w:tc>
          <w:tcPr>
            <w:tcW w:type="dxa" w:w="5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юридических лиц (за исключением финансово-кредитных организаций)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40%</w:t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2.6.2</w:t>
            </w:r>
          </w:p>
        </w:tc>
        <w:tc>
          <w:tcPr>
            <w:tcW w:type="dxa" w:w="5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Правительства Кыргызской Республики, местных органов управления (местное самоуправление), государственных органов власти, структур государственного сектора иностранных государств, международных финансовых организаций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40%</w:t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2.6.3</w:t>
            </w:r>
          </w:p>
        </w:tc>
        <w:tc>
          <w:tcPr>
            <w:tcW w:type="dxa" w:w="5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аффилированных лиц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2.6.4</w:t>
            </w:r>
          </w:p>
        </w:tc>
        <w:tc>
          <w:tcPr>
            <w:tcW w:type="dxa" w:w="5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банков и финансово-кредитных организаций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2.6.5</w:t>
            </w:r>
          </w:p>
        </w:tc>
        <w:tc>
          <w:tcPr>
            <w:tcW w:type="dxa" w:w="5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соответствии со сроком погашения в течение 30 календарных дней (если договор содержит условие о том, что расторжение договора может быть не ранее чем через 30 календарных дней после направления банку уведомления)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2.7</w:t>
            </w:r>
          </w:p>
        </w:tc>
        <w:tc>
          <w:tcPr>
            <w:tcW w:type="dxa" w:w="5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Ожидаемый денежный отток по производным финансовым инструментам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2.8</w:t>
            </w:r>
          </w:p>
        </w:tc>
        <w:tc>
          <w:tcPr>
            <w:tcW w:type="dxa" w:w="5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Ожидаемый денежный отток по обязательствам по неиспользованным кредитным линиям, итого, в том числе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2.8.1</w:t>
            </w:r>
          </w:p>
        </w:tc>
        <w:tc>
          <w:tcPr>
            <w:tcW w:type="dxa" w:w="5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Кредитные линии физических лиц, индивидуальных предпринимателей и субъектов малого предпринимательства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5%</w:t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2.8.2</w:t>
            </w:r>
          </w:p>
        </w:tc>
        <w:tc>
          <w:tcPr>
            <w:tcW w:type="dxa" w:w="5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Кредитные линии юридических лиц (за исключением финансово-кредитных организаций)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10%</w:t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2.8.3</w:t>
            </w:r>
          </w:p>
        </w:tc>
        <w:tc>
          <w:tcPr>
            <w:tcW w:type="dxa" w:w="5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Кредитные линии Правительства Кыргызской Республики и органов власти Кыргызской Республики, международных финансовых организаций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10%</w:t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2.8.4</w:t>
            </w:r>
          </w:p>
        </w:tc>
        <w:tc>
          <w:tcPr>
            <w:tcW w:type="dxa" w:w="5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Кредитные линии коммерческих банков и финансово-кредитных организаций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40%</w:t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2.9</w:t>
            </w:r>
          </w:p>
        </w:tc>
        <w:tc>
          <w:tcPr>
            <w:tcW w:type="dxa" w:w="5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Ожидаемый отток денежных средств по другим условным обязательствам, итого, в том числе: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2.9.1</w:t>
            </w:r>
          </w:p>
        </w:tc>
        <w:tc>
          <w:tcPr>
            <w:tcW w:type="dxa" w:w="5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Безусловно отзывные (не обязательственные) кредитные линии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0%</w:t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2.9.2</w:t>
            </w:r>
          </w:p>
        </w:tc>
        <w:tc>
          <w:tcPr>
            <w:tcW w:type="dxa" w:w="5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Условные обязательства по финансированию, относящиеся к финансированию торговли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3%</w:t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2.9.3</w:t>
            </w:r>
          </w:p>
        </w:tc>
        <w:tc>
          <w:tcPr>
            <w:tcW w:type="dxa" w:w="5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Гарантии и аккредитивы, не относящиеся к обязательствам по финансированию торговли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10%</w:t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2.10</w:t>
            </w:r>
          </w:p>
        </w:tc>
        <w:tc>
          <w:tcPr>
            <w:tcW w:type="dxa" w:w="5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Ожидаемые денежные оттоки по другим договорным и прочим обязательствам, итого, в том числе: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2.10.1</w:t>
            </w:r>
          </w:p>
        </w:tc>
        <w:tc>
          <w:tcPr>
            <w:tcW w:type="dxa" w:w="5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договорные обязательства в течение 30 календарных дней, не предусмотренные в предыдущих категориях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2.10.2</w:t>
            </w:r>
          </w:p>
        </w:tc>
        <w:tc>
          <w:tcPr>
            <w:tcW w:type="dxa" w:w="5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обязательства в течение 30 календарных дней, не предусмотренные в предыдущих категориях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Ожидаемые притоки денежных средств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</w:t>
            </w:r>
          </w:p>
        </w:tc>
        <w:tc>
          <w:tcPr>
            <w:tcW w:type="dxa" w:w="5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Ожидаемый денежный приток по кредитам и ссудам, итого, в том числе: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3.1.1</w:t>
            </w:r>
          </w:p>
        </w:tc>
        <w:tc>
          <w:tcPr>
            <w:tcW w:type="dxa" w:w="5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физических лиц и индивидуальных предпринимателей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</w:t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3.1.2</w:t>
            </w:r>
          </w:p>
        </w:tc>
        <w:tc>
          <w:tcPr>
            <w:tcW w:type="dxa" w:w="5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юридических лиц (за исключением финансово-кредитных организаций)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</w:t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3.1.3</w:t>
            </w:r>
          </w:p>
        </w:tc>
        <w:tc>
          <w:tcPr>
            <w:tcW w:type="dxa" w:w="5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Правительства Кыргызской Республики и органов власти Кыргызской Республики, международных финансовых организаций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</w:t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3.1.4</w:t>
            </w:r>
          </w:p>
        </w:tc>
        <w:tc>
          <w:tcPr>
            <w:tcW w:type="dxa" w:w="5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коммерческих банков и финансово-кредитных организаций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</w:t>
            </w:r>
          </w:p>
        </w:tc>
        <w:tc>
          <w:tcPr>
            <w:tcW w:type="dxa" w:w="5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Ожидаемый денежный приток по кредитам, обеспеченным активами, удовлетворяющими критериям ВЛА, итого, в том числе: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3.2.1</w:t>
            </w:r>
          </w:p>
        </w:tc>
        <w:tc>
          <w:tcPr>
            <w:tcW w:type="dxa" w:w="5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кредиты, обеспеченные ВЛА 1 уровня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0%</w:t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3.2.2</w:t>
            </w:r>
          </w:p>
        </w:tc>
        <w:tc>
          <w:tcPr>
            <w:tcW w:type="dxa" w:w="5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кредиты, обеспеченные ВЛА 2 уровня А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15%</w:t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3.2.3</w:t>
            </w:r>
          </w:p>
        </w:tc>
        <w:tc>
          <w:tcPr>
            <w:tcW w:type="dxa" w:w="5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кредиты, обеспеченные ВЛА 2 уровня Б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</w:t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</w:t>
            </w:r>
          </w:p>
        </w:tc>
        <w:tc>
          <w:tcPr>
            <w:tcW w:type="dxa" w:w="5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ожидаемые притоки денежных средств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3.3.1</w:t>
            </w:r>
          </w:p>
        </w:tc>
        <w:tc>
          <w:tcPr>
            <w:tcW w:type="dxa" w:w="5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Ожидаемые притоки денежных средств от ценных бумаг, не включенные в состав ВЛА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3.4</w:t>
            </w:r>
          </w:p>
        </w:tc>
        <w:tc>
          <w:tcPr>
            <w:tcW w:type="dxa" w:w="5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Межбанковские депозиты для операционных целей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0%</w:t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3.5</w:t>
            </w:r>
          </w:p>
        </w:tc>
        <w:tc>
          <w:tcPr>
            <w:tcW w:type="dxa" w:w="5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Межбанковские депозиты для не операционных целей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3.6</w:t>
            </w:r>
          </w:p>
        </w:tc>
        <w:tc>
          <w:tcPr>
            <w:tcW w:type="dxa" w:w="5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Ожидаемые притоки денежных средств по производным инструментам на нетто основе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3.7</w:t>
            </w:r>
          </w:p>
        </w:tc>
        <w:tc>
          <w:tcPr>
            <w:tcW w:type="dxa" w:w="5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Иные ожидаемые притоки денежных средств, установленные условиями договора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Ожидаемые притоки денежных средств после корректировки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Чистый ожидаемый отток денежных средств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Коэффициент покрытия ликвидности (КПЛ)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14.И. ОТЧЕТ О СОБЛЮДЕНИИ КОЭФФИЦИЕНТА ПОКРЫТИЯ ЛИКВИДНОСТИ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(тыс.сом)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319"/>
        <w:gridCol w:w="2620"/>
        <w:gridCol w:w="2620"/>
        <w:gridCol w:w="2620"/>
      </w:tblGrid>
      <w:tr>
        <w:tc>
          <w:tcPr>
            <w:tcW w:type="dxa" w:w="2319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</w:t>
            </w:r>
          </w:p>
        </w:tc>
        <w:tc>
          <w:tcPr>
            <w:tcW w:type="dxa" w:w="7860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КПЛ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ВЛА</w:t>
            </w:r>
          </w:p>
        </w:tc>
        <w:tc>
          <w:tcPr>
            <w:tcW w:type="dxa" w:w="2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ЧОДС</w:t>
            </w:r>
          </w:p>
        </w:tc>
        <w:tc>
          <w:tcPr>
            <w:tcW w:type="dxa" w:w="2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Фактическое значение (в %)</w:t>
            </w:r>
          </w:p>
        </w:tc>
      </w:tr>
      <w:tr>
        <w:tc>
          <w:tcPr>
            <w:tcW w:type="dxa" w:w="23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1.10.20__ г.</w:t>
            </w:r>
          </w:p>
        </w:tc>
        <w:tc>
          <w:tcPr>
            <w:tcW w:type="dxa" w:w="2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2.10.20__ г.</w:t>
            </w:r>
          </w:p>
        </w:tc>
        <w:tc>
          <w:tcPr>
            <w:tcW w:type="dxa" w:w="2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3.10.20__ г.</w:t>
            </w:r>
          </w:p>
        </w:tc>
        <w:tc>
          <w:tcPr>
            <w:tcW w:type="dxa" w:w="2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…..</w:t>
            </w:r>
          </w:p>
        </w:tc>
        <w:tc>
          <w:tcPr>
            <w:tcW w:type="dxa" w:w="2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30.10.20__г.</w:t>
            </w:r>
          </w:p>
        </w:tc>
        <w:tc>
          <w:tcPr>
            <w:tcW w:type="dxa" w:w="2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14.К. ОТЧЕТ О ПОКАЗАТЕЛЕ КОЭФФИЦИЕНТА ПОКРЫТИЯ ЛИКВИДНОСТИ В ИНОСТРАННОЙ ВАЛЮТЕ</w:t>
      </w:r>
    </w:p>
    <w:p>
      <w:pPr>
        <w:spacing w:after="12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Валюта: ___________________</w:t>
      </w:r>
    </w:p>
    <w:p>
      <w:pPr>
        <w:spacing w:after="60"/>
        <w:jc w:val="right"/>
      </w:pPr>
      <w:r>
        <w:rPr>
          <w:rFonts w:ascii="Arial" w:cs="Arial" w:eastAsia="Arial" w:hAnsi="Arial"/>
          <w:sz w:val="24"/>
          <w:szCs w:val="24"/>
        </w:rPr>
        <w:t xml:space="preserve">(тыс.сом)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319"/>
        <w:gridCol w:w="2620"/>
        <w:gridCol w:w="2620"/>
        <w:gridCol w:w="2620"/>
      </w:tblGrid>
      <w:tr>
        <w:tc>
          <w:tcPr>
            <w:tcW w:type="dxa" w:w="2319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</w:t>
            </w:r>
          </w:p>
        </w:tc>
        <w:tc>
          <w:tcPr>
            <w:tcW w:type="dxa" w:w="7860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КПЛ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ВЛА</w:t>
            </w:r>
          </w:p>
        </w:tc>
        <w:tc>
          <w:tcPr>
            <w:tcW w:type="dxa" w:w="2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ЧОДС</w:t>
            </w:r>
          </w:p>
        </w:tc>
        <w:tc>
          <w:tcPr>
            <w:tcW w:type="dxa" w:w="2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Фактическое значение (в %)</w:t>
            </w:r>
          </w:p>
        </w:tc>
      </w:tr>
      <w:tr>
        <w:tc>
          <w:tcPr>
            <w:tcW w:type="dxa" w:w="23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1.10.20__ г.</w:t>
            </w:r>
          </w:p>
        </w:tc>
        <w:tc>
          <w:tcPr>
            <w:tcW w:type="dxa" w:w="2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2.10.20__ г.</w:t>
            </w:r>
          </w:p>
        </w:tc>
        <w:tc>
          <w:tcPr>
            <w:tcW w:type="dxa" w:w="2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3.10.20__ г.</w:t>
            </w:r>
          </w:p>
        </w:tc>
        <w:tc>
          <w:tcPr>
            <w:tcW w:type="dxa" w:w="2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…..</w:t>
            </w:r>
          </w:p>
        </w:tc>
        <w:tc>
          <w:tcPr>
            <w:tcW w:type="dxa" w:w="2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30.10.20__г.</w:t>
            </w:r>
          </w:p>
        </w:tc>
        <w:tc>
          <w:tcPr>
            <w:tcW w:type="dxa" w:w="2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Приложении №2</w:t>
      </w:r>
      <w:r>
        <w:rPr>
          <w:rFonts w:ascii="Arial" w:cs="Arial" w:eastAsia="Arial" w:hAnsi="Arial"/>
          <w:sz w:val="24"/>
          <w:szCs w:val="24"/>
        </w:rPr>
        <w:t xml:space="preserve"> дополнить разделами 16.В., 16.Г., 16.Д. следующего содержания: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"16.В. ЕЖЕДНЕВНЫЙ ОТЧЕТ ОБ ОТКРЫТЫХ ПОЗИЦИЯХ В ДРАГОЦЕННЫХ МЕТАЛЛАХ (ОПДМ)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455"/>
        <w:gridCol w:w="1390"/>
        <w:gridCol w:w="1227"/>
        <w:gridCol w:w="779"/>
        <w:gridCol w:w="779"/>
        <w:gridCol w:w="1044"/>
        <w:gridCol w:w="1480"/>
        <w:gridCol w:w="1012"/>
        <w:gridCol w:w="1012"/>
      </w:tblGrid>
      <w:tr>
        <w:tc>
          <w:tcPr>
            <w:tcW w:type="dxa" w:w="1455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Вид драгоценного металла</w:t>
            </w:r>
          </w:p>
        </w:tc>
        <w:tc>
          <w:tcPr>
            <w:tcW w:type="dxa" w:w="139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Официальный курс</w:t>
            </w:r>
          </w:p>
        </w:tc>
        <w:tc>
          <w:tcPr>
            <w:tcW w:type="dxa" w:w="122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Величина ОПДМ
 (тыс.сом)</w:t>
            </w:r>
          </w:p>
        </w:tc>
        <w:tc>
          <w:tcPr>
            <w:tcW w:type="dxa" w:w="1558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04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Величина ОПДМ
 (% к ЧСК)</w:t>
            </w:r>
          </w:p>
        </w:tc>
        <w:tc>
          <w:tcPr>
            <w:tcW w:type="dxa" w:w="148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Отклонение от нормы лимита
 (%)</w:t>
            </w:r>
          </w:p>
        </w:tc>
        <w:tc>
          <w:tcPr>
            <w:tcW w:type="dxa" w:w="2024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Остатки по незавершенным спот-сделкам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баланс</w:t>
            </w:r>
          </w:p>
        </w:tc>
        <w:tc>
          <w:tcPr>
            <w:tcW w:type="dxa" w:w="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забаланс.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продажа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покупка</w:t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золото</w:t>
            </w:r>
          </w:p>
        </w:tc>
        <w:tc>
          <w:tcPr>
            <w:tcW w:type="dxa" w:w="1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серебро</w:t>
            </w:r>
          </w:p>
        </w:tc>
        <w:tc>
          <w:tcPr>
            <w:tcW w:type="dxa" w:w="1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платина</w:t>
            </w:r>
          </w:p>
        </w:tc>
        <w:tc>
          <w:tcPr>
            <w:tcW w:type="dxa" w:w="1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Суммарная ОПДМ</w:t>
            </w:r>
          </w:p>
        </w:tc>
        <w:tc>
          <w:tcPr>
            <w:tcW w:type="dxa" w:w="1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16.Г. ЕЖЕДНЕВНЫЙ ОТЧЕТ ОБ ОТКРЫТЫХ ПОЗИЦИЯХ В ДРАГОЦЕННЫХ МЕТАЛЛАХ (ОПДМ) ПО ОПЕРАЦИЯМ, ОСУЩЕСТВЛЯЕМЫМ В СООТВЕТСТВИИ С ИСЛАМСКИМИ ПРИНЦИПАМИ ФИНАНСИРОВАНИЯ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382"/>
        <w:gridCol w:w="1305"/>
        <w:gridCol w:w="1191"/>
        <w:gridCol w:w="840"/>
        <w:gridCol w:w="840"/>
        <w:gridCol w:w="1175"/>
        <w:gridCol w:w="1407"/>
        <w:gridCol w:w="1020"/>
        <w:gridCol w:w="1020"/>
      </w:tblGrid>
      <w:tr>
        <w:tc>
          <w:tcPr>
            <w:tcW w:type="dxa" w:w="1382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Вид драгоценного металла</w:t>
            </w:r>
          </w:p>
        </w:tc>
        <w:tc>
          <w:tcPr>
            <w:tcW w:type="dxa" w:w="130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Официальный курс</w:t>
            </w:r>
          </w:p>
        </w:tc>
        <w:tc>
          <w:tcPr>
            <w:tcW w:type="dxa" w:w="119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Величина ОПДМ
 (тыс.сом)</w:t>
            </w:r>
          </w:p>
        </w:tc>
        <w:tc>
          <w:tcPr>
            <w:tcW w:type="dxa" w:w="1680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17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Величина ОПДМ
 (% к ЧСК)</w:t>
            </w:r>
          </w:p>
        </w:tc>
        <w:tc>
          <w:tcPr>
            <w:tcW w:type="dxa" w:w="140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Отклонение от нормы лимита
 (%)</w:t>
            </w:r>
          </w:p>
        </w:tc>
        <w:tc>
          <w:tcPr>
            <w:tcW w:type="dxa" w:w="2040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Остатки по незавершенным спот-сделкам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баланс</w:t>
            </w:r>
          </w:p>
        </w:tc>
        <w:tc>
          <w:tcPr>
            <w:tcW w:type="dxa" w:w="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забаланс.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продажа</w:t>
            </w:r>
          </w:p>
        </w:tc>
        <w:tc>
          <w:tcPr>
            <w:tcW w:type="dxa" w:w="1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покупка</w:t>
            </w:r>
          </w:p>
        </w:tc>
      </w:tr>
      <w:tr>
        <w:tc>
          <w:tcPr>
            <w:tcW w:type="dxa" w:w="13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золото</w:t>
            </w:r>
          </w:p>
        </w:tc>
        <w:tc>
          <w:tcPr>
            <w:tcW w:type="dxa" w:w="1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серебро</w:t>
            </w:r>
          </w:p>
        </w:tc>
        <w:tc>
          <w:tcPr>
            <w:tcW w:type="dxa" w:w="1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Суммарная ОПДМ</w:t>
            </w:r>
          </w:p>
        </w:tc>
        <w:tc>
          <w:tcPr>
            <w:tcW w:type="dxa" w:w="1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16.Д. СВОДНЫЙ ЕЖЕДНЕВНЫЙ ОТЧЕТ ОБ ОТКРЫТЫХ ПОЗИЦИЯХ В ДРАГОЦЕННЫХ МЕТАЛЛАХ (ОПДМ)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335"/>
        <w:gridCol w:w="1608"/>
        <w:gridCol w:w="1136"/>
        <w:gridCol w:w="840"/>
        <w:gridCol w:w="840"/>
        <w:gridCol w:w="1116"/>
        <w:gridCol w:w="1335"/>
        <w:gridCol w:w="984"/>
        <w:gridCol w:w="984"/>
      </w:tblGrid>
      <w:tr>
        <w:tc>
          <w:tcPr>
            <w:tcW w:type="dxa" w:w="1335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Вид драгоценного металла</w:t>
            </w:r>
          </w:p>
        </w:tc>
        <w:tc>
          <w:tcPr>
            <w:tcW w:type="dxa" w:w="160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Официальный курс</w:t>
            </w:r>
          </w:p>
        </w:tc>
        <w:tc>
          <w:tcPr>
            <w:tcW w:type="dxa" w:w="113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Величина ОПДМ
 (тыс.сом)</w:t>
            </w:r>
          </w:p>
        </w:tc>
        <w:tc>
          <w:tcPr>
            <w:tcW w:type="dxa" w:w="1680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11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Величина ОПДМ
 (% к ЧСК)</w:t>
            </w:r>
          </w:p>
        </w:tc>
        <w:tc>
          <w:tcPr>
            <w:tcW w:type="dxa" w:w="133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Отклонение от нормы лимита
 (%)</w:t>
            </w:r>
          </w:p>
        </w:tc>
        <w:tc>
          <w:tcPr>
            <w:tcW w:type="dxa" w:w="1968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Остатки по незавершенным спот-сделкам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баланс</w:t>
            </w:r>
          </w:p>
        </w:tc>
        <w:tc>
          <w:tcPr>
            <w:tcW w:type="dxa" w:w="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забаланс.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продажа</w:t>
            </w:r>
          </w:p>
        </w:tc>
        <w:tc>
          <w:tcPr>
            <w:tcW w:type="dxa" w:w="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покупка</w:t>
            </w:r>
          </w:p>
        </w:tc>
      </w:tr>
      <w:tr>
        <w:tc>
          <w:tcPr>
            <w:tcW w:type="dxa" w:w="13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золото</w:t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серебро</w:t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Суммарная ОПДМ</w:t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1hs8-rvo9ntez-07qofd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"Об утверждении </w:t>
      </w:r>
      <w:hyperlink w:history="1" r:id="rIdlqbkcul1sb56ldjjwev4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соблюдения лимитов открытой валютной позиции и открытой позиции в драгоценных металлах коммерческими банками на территории Кыргызской Республики" от 29 декабря 2004 года № 36/13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dqjehxzrjc3nyw85tijy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соблюдения лимитов открытой валютной позиции и открытой позиции в драгоценных металлах коммерческими банками на территории Кыргызской Республики", утвержденной вышеуказанным </w:t>
      </w:r>
      <w:hyperlink w:history="1" r:id="rId_qcl2ogow_xsbbqquq1z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2.4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"2.4. При расчете чистых валютных позиций по каждой иностранной валюте величины валютных позиций переводятся в сомовый эквивалент по действующему на отчетную дату официальному курсу Национального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расчете чистых позиций в драгоценных металлах: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драгоценные металлы в безналичной форме в количественном выражении рассчитываются по вечернему фиксингу, установленному Лондонской ассоциацией рынка драгоценных металлов в день, предшествующий дню проведения учета, рассчитанный через кросс-курс официального курса доллара США к сому, установленному Национальным банком на отчетную дату;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драгоценным металлам в физической форме отражаются в количественном выражении и указывается цена, определяемая в соответствии с учетной политикой банка.".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eormhpswnvv2xq4ha3mx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"Об утверждении </w:t>
      </w:r>
      <w:hyperlink w:history="1" r:id="rId2-saitohkag4buyp0qkg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соблюдения лимитов открытой валютной позиции и открытой позиции в драгоценных металлах банками, осуществляющими операции в соответствии с исламскими принципами банковского дела и финансирования" от 14 октября 2009 года № 41/4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rf1z2rl_bfpgqrjnzvjp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соблюдения лимитов открытой валютной позиции и открытой позиции в драгоценных металлах банками, осуществляющими операции в соответствии с исламскими принципами банковского дела и финансирования", утвержденной вышеуказанным </w:t>
      </w:r>
      <w:hyperlink w:history="1" r:id="rIdgi9d3hokmpmmwqh3c1hp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2.4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"2.4. При расчете чистых валютных позиций по каждой иностранной валюте величины валютных позиций переводятся в сомовый эквивалент по действующему на отчетную дату официальному курсу Национального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расчете чистых позиций в драгоценных металлах: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драгоценные металлы в безналичной форме в количественном выражении рассчитываются по вечернему фиксингу, установленному Лондонской ассоциацией рынка драгоценных металлов в день, предшествующий дню проведения учета, рассчитанный через кросс-курс официального курса доллара США к сому, установленному Национальным банком на отчетную дату;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драгоценным металлам в физической форме отражаются в количественном выражении и указывается цена, определяемая в соответствии с учетной политикой банка.".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_g2jjulmppun-aeusglj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"Об утверждении </w:t>
      </w:r>
      <w:hyperlink w:history="1" r:id="rId8xoxrnlxxikgn8jotnud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требованиях к формированию финансовой отчетности коммерческих банков Кыргызской Республики" от 12 марта 2010 года № 6/2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ji9setoc7hrjwfselast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"О требованиях к формированию финансовой отчетности коммерческих банков Кыргызской Республики", утвержденном вышеуказанным </w:t>
      </w:r>
      <w:hyperlink w:history="1" r:id="rIddbuydpzalnzegzl_navo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31.1 дополнить абзацем девятнадцатым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величина созданного РППУ по активам, начисленным процентам по кредитам и финансовой аренде банкам и клиентам в соответствии с требованиями, установленными в нормативных правовых актах Национального банка на отчетную дату, а также отдельно сумму корректировки величины РППУ за отчетный квартал;".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Внести в</w:t>
      </w:r>
      <w:r>
        <w:rPr>
          <w:rFonts w:ascii="Arial" w:cs="Arial" w:eastAsia="Arial" w:hAnsi="Arial"/>
          <w:sz w:val="24"/>
          <w:szCs w:val="24"/>
        </w:rPr>
        <w:t xml:space="preserve"> постановление</w:t>
      </w:r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"Об утверждении</w:t>
      </w:r>
      <w:r>
        <w:rPr>
          <w:rFonts w:ascii="Arial" w:cs="Arial" w:eastAsia="Arial" w:hAnsi="Arial"/>
          <w:sz w:val="24"/>
          <w:szCs w:val="24"/>
        </w:rPr>
        <w:t xml:space="preserve"> Положения </w:t>
      </w:r>
      <w:r>
        <w:rPr>
          <w:rFonts w:ascii="Arial" w:cs="Arial" w:eastAsia="Arial" w:hAnsi="Arial"/>
          <w:sz w:val="24"/>
          <w:szCs w:val="24"/>
        </w:rPr>
        <w:t xml:space="preserve">"О консолидированном надзоре" и </w:t>
      </w:r>
      <w:r>
        <w:rPr>
          <w:rFonts w:ascii="Arial" w:cs="Arial" w:eastAsia="Arial" w:hAnsi="Arial"/>
          <w:sz w:val="24"/>
          <w:szCs w:val="24"/>
        </w:rPr>
        <w:t xml:space="preserve">Положения </w:t>
      </w:r>
      <w:r>
        <w:rPr>
          <w:rFonts w:ascii="Arial" w:cs="Arial" w:eastAsia="Arial" w:hAnsi="Arial"/>
          <w:sz w:val="24"/>
          <w:szCs w:val="24"/>
        </w:rPr>
        <w:t xml:space="preserve">"О периодической регулятивной консолидированной отчетности" от 28 июня 2019 года № 2019-П-12/34-4-(НПА)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Положении </w:t>
      </w:r>
      <w:r>
        <w:rPr>
          <w:rFonts w:ascii="Arial" w:cs="Arial" w:eastAsia="Arial" w:hAnsi="Arial"/>
          <w:sz w:val="24"/>
          <w:szCs w:val="24"/>
        </w:rPr>
        <w:t xml:space="preserve">"О консолидированном надзоре", утвержденном вышеуказанным</w:t>
      </w:r>
      <w:r>
        <w:rPr>
          <w:rFonts w:ascii="Arial" w:cs="Arial" w:eastAsia="Arial" w:hAnsi="Arial"/>
          <w:sz w:val="24"/>
          <w:szCs w:val="24"/>
        </w:rPr>
        <w:t xml:space="preserve"> постановлением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подпункта 3 пункта 6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"Структура № 3: Группа, состоящая из банка/небанковской финансово-кредитной организации и юридических лиц, которые возглавляются холдинговой компанией/юридическим лицом/физическим лицом (Приложение 3).".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qtni1qygfqhzmz7ng2-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dalil.kg/document/800833</w:t>
      </w:r>
    </w:hyperlink>
  </w:p>
  <w:p>
    <w:pPr>
      <w:spacing w:after="0" w:before="40"/>
      <w:jc w:val="center"/>
    </w:pPr>
    <w:hyperlink w:history="1" r:id="rIdxyh25spyizu-l0celejm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ruk4thpatycxftk25j0c" Type="http://schemas.openxmlformats.org/officeDocument/2006/relationships/hyperlink" Target="https://dalil.kg/document/111486#st_20" TargetMode="External"/><Relationship Id="rId_mu95dft6m0fm3qpq7kip" Type="http://schemas.openxmlformats.org/officeDocument/2006/relationships/hyperlink" Target="https://dalil.kg/document/111486#st_68" TargetMode="External"/><Relationship Id="rIdvnilwww_sz-fp6oassypf" Type="http://schemas.openxmlformats.org/officeDocument/2006/relationships/hyperlink" Target="https://dalil.kg/document/300273" TargetMode="External"/><Relationship Id="rIdfx1bbsf2mhr6en3r-2js1" Type="http://schemas.openxmlformats.org/officeDocument/2006/relationships/hyperlink" Target="https://dalil.kg/document/31124" TargetMode="External"/><Relationship Id="rIdsmixgdiykrtr2i52t0frl" Type="http://schemas.openxmlformats.org/officeDocument/2006/relationships/hyperlink" Target="https://dalil.kg/document/31095" TargetMode="External"/><Relationship Id="rIdo_nbansdgod7wa0wrkdx7" Type="http://schemas.openxmlformats.org/officeDocument/2006/relationships/hyperlink" Target="https://dalil.kg/document/302277" TargetMode="External"/><Relationship Id="rIdwnu6_durqt9qcnqtcuisz" Type="http://schemas.openxmlformats.org/officeDocument/2006/relationships/hyperlink" Target="https://dalil.kg/document/301252" TargetMode="External"/><Relationship Id="rIdgjxxnykodsk423orz9n9z" Type="http://schemas.openxmlformats.org/officeDocument/2006/relationships/hyperlink" Target="https://dalil.kg/document/302333" TargetMode="External"/><Relationship Id="rIdcer1bhm2fmz7wzsotd_rh" Type="http://schemas.openxmlformats.org/officeDocument/2006/relationships/hyperlink" Target="https://dalil.kg/document/302332" TargetMode="External"/><Relationship Id="rIdeylo0quy74fxncoewocxh" Type="http://schemas.openxmlformats.org/officeDocument/2006/relationships/hyperlink" Target="https://dalil.kg/document/300273" TargetMode="External"/><Relationship Id="rId71myrrzjwi4d5v_mxugki" Type="http://schemas.openxmlformats.org/officeDocument/2006/relationships/hyperlink" Target="https://dalil.kg/document/300274" TargetMode="External"/><Relationship Id="rIde2dolj5cagvdhexh69gsh" Type="http://schemas.openxmlformats.org/officeDocument/2006/relationships/hyperlink" Target="https://dalil.kg/document/300273" TargetMode="External"/><Relationship Id="rId1hs8-rvo9ntez-07qofdl" Type="http://schemas.openxmlformats.org/officeDocument/2006/relationships/hyperlink" Target="https://dalil.kg/document/31095" TargetMode="External"/><Relationship Id="rIdlqbkcul1sb56ldjjwev4o" Type="http://schemas.openxmlformats.org/officeDocument/2006/relationships/hyperlink" Target="https://dalil.kg/document/302277" TargetMode="External"/><Relationship Id="rIddqjehxzrjc3nyw85tijyi" Type="http://schemas.openxmlformats.org/officeDocument/2006/relationships/hyperlink" Target="https://dalil.kg/document/31124" TargetMode="External"/><Relationship Id="rId_qcl2ogow_xsbbqquq1zm" Type="http://schemas.openxmlformats.org/officeDocument/2006/relationships/hyperlink" Target="https://dalil.kg/document/31095" TargetMode="External"/><Relationship Id="rIdeormhpswnvv2xq4ha3mxe" Type="http://schemas.openxmlformats.org/officeDocument/2006/relationships/hyperlink" Target="https://dalil.kg/document/301252" TargetMode="External"/><Relationship Id="rId2-saitohkag4buyp0qkgi" Type="http://schemas.openxmlformats.org/officeDocument/2006/relationships/hyperlink" Target="https://dalil.kg/document/302277" TargetMode="External"/><Relationship Id="rIdrf1z2rl_bfpgqrjnzvjpn" Type="http://schemas.openxmlformats.org/officeDocument/2006/relationships/hyperlink" Target="https://dalil.kg/document/302277" TargetMode="External"/><Relationship Id="rIdgi9d3hokmpmmwqh3c1hpl" Type="http://schemas.openxmlformats.org/officeDocument/2006/relationships/hyperlink" Target="https://dalil.kg/document/301252" TargetMode="External"/><Relationship Id="rId_g2jjulmppun-aeusgljg" Type="http://schemas.openxmlformats.org/officeDocument/2006/relationships/hyperlink" Target="https://dalil.kg/document/302332" TargetMode="External"/><Relationship Id="rId8xoxrnlxxikgn8jotnudk" Type="http://schemas.openxmlformats.org/officeDocument/2006/relationships/hyperlink" Target="https://dalil.kg/document/302333" TargetMode="External"/><Relationship Id="rIdji9setoc7hrjwfselastv" Type="http://schemas.openxmlformats.org/officeDocument/2006/relationships/hyperlink" Target="https://dalil.kg/document/302333" TargetMode="External"/><Relationship Id="rIddbuydpzalnzegzl_navog" Type="http://schemas.openxmlformats.org/officeDocument/2006/relationships/hyperlink" Target="https://dalil.kg/document/302332" TargetMode="External"/><Relationship Id="rId8" Type="http://schemas.openxmlformats.org/officeDocument/2006/relationships/image" Target="media/8de64316e95979c063c17bcd5380dc052a2594e9.png"/><Relationship Id="rId3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qtni1qygfqhzmz7ng2-y" Type="http://schemas.openxmlformats.org/officeDocument/2006/relationships/hyperlink" Target="https://dalil.kg/document/800833" TargetMode="External"/><Relationship Id="rIdxyh25spyizu-l0celejm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2026-09-24T05:34:05.664Z</dcterms:created>
  <dcterms:modified xsi:type="dcterms:W3CDTF">2026-09-24T05:34:05.664Z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