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ЖОГОРКУ КЕНЕШ КЫРГЫЗСКОЙ РЕСПУБЛИКИ</w:t>
      </w:r>
    </w:p>
    <w:p>
      <w:pPr>
        <w:spacing w:after="240" w:before="200"/>
        <w:jc w:val="center"/>
      </w:pPr>
      <w:r>
        <w:rPr>
          <w:rFonts w:ascii="Arial" w:cs="Arial" w:eastAsia="Arial" w:hAnsi="Arial"/>
          <w:b/>
          <w:bCs/>
          <w:sz w:val="32"/>
          <w:szCs w:val="32"/>
        </w:rPr>
        <w:t xml:space="preserve">ПОСТАНОВЛЕНИЕ</w:t>
      </w:r>
    </w:p>
    <w:p>
      <w:pPr>
        <w:spacing w:after="120"/>
        <w:jc w:val="both"/>
      </w:pPr>
      <w:r>
        <w:rPr>
          <w:rFonts w:ascii="Arial" w:cs="Arial" w:eastAsia="Arial" w:hAnsi="Arial"/>
          <w:sz w:val="24"/>
          <w:szCs w:val="24"/>
        </w:rPr>
        <w:t xml:space="preserve">от 27 июня 2019 года № 3203-VI</w:t>
      </w:r>
    </w:p>
    <w:p>
      <w:pPr>
        <w:spacing w:after="120"/>
        <w:jc w:val="both"/>
      </w:pPr>
      <w:r>
        <w:rPr>
          <w:rFonts w:ascii="Arial" w:cs="Arial" w:eastAsia="Arial" w:hAnsi="Arial"/>
          <w:sz w:val="24"/>
          <w:szCs w:val="24"/>
        </w:rPr>
        <w:t xml:space="preserve">О принятии Закона Кыргызской Республики "О внесении изменений в Закон Кыргызской Республики "Об избирательных комиссиях по проведению выборов и референдумов Кыргызской Республики"</w:t>
      </w:r>
    </w:p>
    <w:p>
      <w:pPr>
        <w:spacing w:after="120"/>
        <w:jc w:val="both"/>
      </w:pPr>
      <w:r>
        <w:rPr>
          <w:rFonts w:ascii="Arial" w:cs="Arial" w:eastAsia="Arial" w:hAnsi="Arial"/>
          <w:sz w:val="24"/>
          <w:szCs w:val="24"/>
        </w:rPr>
        <w:t xml:space="preserve">Жогорку Кенеш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Принять Закон Кыргызской Республики "О внесении изменений в </w:t>
      </w:r>
      <w:hyperlink w:history="1" r:id="rIde3wahn9svf-hrccrjd9yq">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избирательных комиссиях по проведению выборов и референдумов Кыргызской Республики", инициированный депутатами Жогорку Кенеша Кыргызской Республики А.М.Эргешовым. Н.К.Алимбековым. А.И.Кулбараковым, У.Т.Кыдыралиевым, У.О.Самаевым, У.Б.Примовым, А.С.Токторовым, Т.И.Икрамовым, Т.Т.Мамытовым, Т.У.Жоробековым, Д.Г.Торокуловым, А.М.Нурбаевым, А.Ж.Исмаиловой, Б.К.Райымкуловым, А.Т.Алтыбаевой, К.Дж.Рыспаевым, Т.Г.Тиллаевым, Б.С.Турусбековым, А.К.Касымалиевой, И.Ш.Омуркуловым, А.Б.Баатырбековым, М.Э.Мавляновой, А.Алтынбековым, О.М.Бакировым, Ж.К.Турускуловым.</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Торага Жогорку Кенеша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Д.Джумабеков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vfahgpmwv66xjvbttuudh">
      <w:r>
        <w:rPr>
          <w:rFonts w:ascii="Arial" w:cs="Arial" w:eastAsia="Arial" w:hAnsi="Arial"/>
          <w:color w:val="132D3F"/>
          <w:sz w:val="16"/>
          <w:szCs w:val="16"/>
          <w:u w:val="single"/>
        </w:rPr>
        <w:t xml:space="preserve">dalil.kg/document/83920</w:t>
      </w:r>
    </w:hyperlink>
  </w:p>
  <w:p>
    <w:pPr>
      <w:spacing w:after="0" w:before="40"/>
      <w:jc w:val="center"/>
    </w:pPr>
    <w:hyperlink w:history="1" r:id="rIdj97kevriqcy34xf6z5zww">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3wahn9svf-hrccrjd9yq" Type="http://schemas.openxmlformats.org/officeDocument/2006/relationships/hyperlink" Target="https://dalil.kg/document/203100"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vfahgpmwv66xjvbttuudh" Type="http://schemas.openxmlformats.org/officeDocument/2006/relationships/hyperlink" Target="https://dalil.kg/document/83920" TargetMode="External"/><Relationship Id="rIdj97kevriqcy34xf6z5zww"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2026-10-03T17:23:24.068Z</dcterms:created>
  <dcterms:modified xsi:type="dcterms:W3CDTF">2026-10-03T17:23:24.068Z</dcterms:modified>
</cp:coreProperties>
</file>

<file path=docProps/custom.xml><?xml version="1.0" encoding="utf-8"?>
<Properties xmlns="http://schemas.openxmlformats.org/officeDocument/2006/custom-properties" xmlns:vt="http://schemas.openxmlformats.org/officeDocument/2006/docPropsVTypes"/>
</file>