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19 июня 2019 года №2019-П-15/32-1-(НПА)</w:t>
      </w:r>
    </w:p>
    <w:p>
      <w:pPr>
        <w:spacing w:after="120"/>
        <w:jc w:val="both"/>
      </w:pPr>
      <w:r>
        <w:rPr>
          <w:rFonts w:ascii="Arial" w:cs="Arial" w:eastAsia="Arial" w:hAnsi="Arial"/>
          <w:sz w:val="24"/>
          <w:szCs w:val="24"/>
        </w:rPr>
        <w:t xml:space="preserve">Об утверждении Правил регистрации залогового обеспечения в виде ценных бумаг, размещаемых через Национальный банк Кыргызской Республики по межбанковским кредитным операциям</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xdsvjie92irmc9_6jlut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Утвердить </w:t>
      </w:r>
      <w:r>
        <w:rPr>
          <w:rFonts w:ascii="Arial" w:cs="Arial" w:eastAsia="Arial" w:hAnsi="Arial"/>
          <w:sz w:val="24"/>
          <w:szCs w:val="24"/>
        </w:rPr>
        <w:t xml:space="preserve">Правила</w:t>
      </w:r>
      <w:r>
        <w:rPr>
          <w:rFonts w:ascii="Arial" w:cs="Arial" w:eastAsia="Arial" w:hAnsi="Arial"/>
          <w:sz w:val="24"/>
          <w:szCs w:val="24"/>
        </w:rPr>
        <w:t xml:space="preserve"> регистрации залогового обеспечения в виде ценных бумаг, размещаемых через Национальный банк Кыргызской Республики по межбанковским кредитным операциям (прилагаются).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регистрации залогового обеспечения в виде ценных бумаг, размещаемых через Национальный банк Кыргызской Республики по межбанковским кредитным операциям" от 30 июня 2010 года № 52/1;</w:t>
      </w:r>
    </w:p>
    <w:p>
      <w:pPr>
        <w:spacing w:after="120"/>
        <w:jc w:val="both"/>
      </w:pPr>
      <w:r>
        <w:rPr>
          <w:rFonts w:ascii="Arial" w:cs="Arial" w:eastAsia="Arial" w:hAnsi="Arial"/>
          <w:sz w:val="24"/>
          <w:szCs w:val="24"/>
        </w:rPr>
        <w:t xml:space="preserve">- пункт 1 </w:t>
      </w:r>
      <w:r>
        <w:rPr>
          <w:rFonts w:ascii="Arial" w:cs="Arial" w:eastAsia="Arial" w:hAnsi="Arial"/>
          <w:sz w:val="24"/>
          <w:szCs w:val="24"/>
        </w:rPr>
        <w:t xml:space="preserve">Приложения</w:t>
      </w:r>
      <w:r>
        <w:rPr>
          <w:rFonts w:ascii="Arial" w:cs="Arial" w:eastAsia="Arial" w:hAnsi="Arial"/>
          <w:sz w:val="24"/>
          <w:szCs w:val="24"/>
        </w:rPr>
        <w:t xml:space="preserve"> к постановлению Правления Национального банка Кыргызской Республики "О внесении дополнения и изменений в некоторые постановления Правления Национального банка Кыргызской Республики" от 30 октября 2014 года № 47/10;</w:t>
      </w:r>
    </w:p>
    <w:p>
      <w:pPr>
        <w:spacing w:after="120"/>
        <w:jc w:val="both"/>
      </w:pPr>
      <w:r>
        <w:rPr>
          <w:rFonts w:ascii="Arial" w:cs="Arial" w:eastAsia="Arial" w:hAnsi="Arial"/>
          <w:sz w:val="24"/>
          <w:szCs w:val="24"/>
        </w:rPr>
        <w:t xml:space="preserve">- пункт 2 </w:t>
      </w:r>
      <w:r>
        <w:rPr>
          <w:rFonts w:ascii="Arial" w:cs="Arial" w:eastAsia="Arial" w:hAnsi="Arial"/>
          <w:sz w:val="24"/>
          <w:szCs w:val="24"/>
        </w:rPr>
        <w:t xml:space="preserve">Приложения</w:t>
      </w:r>
      <w:r>
        <w:rPr>
          <w:rFonts w:ascii="Arial" w:cs="Arial" w:eastAsia="Arial" w:hAnsi="Arial"/>
          <w:sz w:val="24"/>
          <w:szCs w:val="24"/>
        </w:rPr>
        <w:t xml:space="preserve"> к постановлению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23 июня 2017 года № 2017-П-15/26-3-(НПА);</w:t>
      </w:r>
    </w:p>
    <w:p>
      <w:pPr>
        <w:spacing w:after="120"/>
        <w:jc w:val="both"/>
      </w:pPr>
      <w:r>
        <w:rPr>
          <w:rFonts w:ascii="Arial" w:cs="Arial" w:eastAsia="Arial" w:hAnsi="Arial"/>
          <w:sz w:val="24"/>
          <w:szCs w:val="24"/>
        </w:rPr>
        <w:t xml:space="preserve">- пункт 1 </w:t>
      </w:r>
      <w:r>
        <w:rPr>
          <w:rFonts w:ascii="Arial" w:cs="Arial" w:eastAsia="Arial" w:hAnsi="Arial"/>
          <w:sz w:val="24"/>
          <w:szCs w:val="24"/>
        </w:rPr>
        <w:t xml:space="preserve">Приложения</w:t>
      </w:r>
      <w:r>
        <w:rPr>
          <w:rFonts w:ascii="Arial" w:cs="Arial" w:eastAsia="Arial" w:hAnsi="Arial"/>
          <w:sz w:val="24"/>
          <w:szCs w:val="24"/>
        </w:rPr>
        <w:t xml:space="preserve"> к постановлению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23 мая 2018 года № 2018-П-15/18-1-(НПА).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5. Управлению бухгалтерского учета и отчетности Национального банка Кыргызской Республики довести настоящее постановление до сведения коммерческих банков, Социального фонда Кыргызской Республики, Государственного накопительного пенсионного фонда при Социальном фонде Кыргызской Республики, ЗАО "Центральный депозитарий", Агентства по защите депозитов Кыргызской Республики и соответствующих структурных подразделений Национального банка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курирующего Управление бухгалтерского учета и отчетности.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jlzokqkncfo40-n3z_jf">
      <w:r>
        <w:rPr>
          <w:rFonts w:ascii="Arial" w:cs="Arial" w:eastAsia="Arial" w:hAnsi="Arial"/>
          <w:color w:val="132D3F"/>
          <w:sz w:val="16"/>
          <w:szCs w:val="16"/>
          <w:u w:val="single"/>
        </w:rPr>
        <w:t xml:space="preserve">dalil.kg/document/860261</w:t>
      </w:r>
    </w:hyperlink>
  </w:p>
  <w:p>
    <w:pPr>
      <w:spacing w:after="0" w:before="40"/>
      <w:jc w:val="center"/>
    </w:pPr>
    <w:hyperlink w:history="1" r:id="rIdtbdjiq8yrxfklqxdinu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svjie92irmc9_6jlutp"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lzokqkncfo40-n3z_jf" Type="http://schemas.openxmlformats.org/officeDocument/2006/relationships/hyperlink" Target="https://dalil.kg/document/860261" TargetMode="External"/><Relationship Id="rIdtbdjiq8yrxfklqxdinu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2026-10-03T17:57:03.110Z</dcterms:created>
  <dcterms:modified xsi:type="dcterms:W3CDTF">2026-10-03T17:57:03.110Z</dcterms:modified>
</cp:coreProperties>
</file>

<file path=docProps/custom.xml><?xml version="1.0" encoding="utf-8"?>
<Properties xmlns="http://schemas.openxmlformats.org/officeDocument/2006/custom-properties" xmlns:vt="http://schemas.openxmlformats.org/officeDocument/2006/docPropsVTypes"/>
</file>