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2019-П-09/49-6-(НПА)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"Об утверждении Положения "О кредите для поддержания ликвидности" от 3 сентября 2015 года № 50/1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lqlwaaksz79kkftsdr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 в постановление Правления Национального банка Кыргызской Республики "Об утверждении </w:t>
      </w:r>
      <w:hyperlink w:history="1" r:id="rIdvhiv_6tmeo_eeghxtm0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25 сентября 2019 года № 2019-П-09/49-6-(НПА)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
 в постановление Правления Национального банка Кыргызской Республики "Об утверждении Положения "О кредите для поддержания ликвидности" от 3 сентября 2015 года № 50/1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2fucoghnqq0vjjtbf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cnklqmic-cpni9w2kxc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 от 3 сентября 2015 года № 50/1"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ac9u_sm209wzxnt1b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для поддержания ликвидности",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Приложения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 о целевом использовании полученных средств предоставляется Банком на ежемесячной основе до 5-го числа месяца, следующего за отчетным месяцем, согласно </w:t>
      </w:r>
      <w:hyperlink w:history="1" r:id="rIdcpsuv5em3_75ykar5b0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ocz9axl5vdtvyykhts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"Соглашение об открытии кредитной линии" дополнить Приложением 1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  <w:r>
        <w:rPr>
          <w:rFonts w:ascii="Arial" w:cs="Arial" w:eastAsia="Arial" w:hAnsi="Arial"/>
          <w:sz w:val="24"/>
          <w:szCs w:val="24"/>
        </w:rPr>
        <w:t xml:space="preserve">
 к Соглашению об открытии кредитной линии
 от _________________ 20__ г.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по целевому использованию кредита/транша _______ от __________, выданного в рамках кредита для поддержания ликвидности от 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8"/>
        <w:gridCol w:w="2378"/>
        <w:gridCol w:w="2040"/>
        <w:gridCol w:w="2802"/>
      </w:tblGrid>
      <w:tr>
        <w:tc>
          <w:tcPr>
            <w:tcW w:type="dxa" w:w="29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операции</w:t>
            </w:r>
          </w:p>
        </w:tc>
        <w:tc>
          <w:tcPr>
            <w:tcW w:type="dxa" w:w="2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лицевого счета</w:t>
            </w:r>
          </w:p>
        </w:tc>
        <w:tc>
          <w:tcPr>
            <w:tcW w:type="dxa" w:w="2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Выданная сумма в сомах</w:t>
            </w:r>
          </w:p>
        </w:tc>
      </w:tr>
      <w:tr>
        <w:tc>
          <w:tcPr>
            <w:tcW w:type="dxa" w:w="2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 банка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использование средств в размере _________ сомов данного кредита/транша подтверждаю.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  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(ФИО руководителя банка)                              (подпись)                    М.П.".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_sk3wp1yzc1-qxgy0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dalil.kg/document/860266</w:t>
      </w:r>
    </w:hyperlink>
  </w:p>
  <w:p>
    <w:pPr>
      <w:spacing w:after="0" w:before="40"/>
      <w:jc w:val="center"/>
    </w:pPr>
    <w:hyperlink w:history="1" r:id="rIdlulnv3ccr0edpbv1fl3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qlwaaksz79kkftsdr_g" Type="http://schemas.openxmlformats.org/officeDocument/2006/relationships/hyperlink" Target="https://dalil.kg/document/111486" TargetMode="External"/><Relationship Id="rIdvhiv_6tmeo_eeghxtm05s" Type="http://schemas.openxmlformats.org/officeDocument/2006/relationships/hyperlink" Target="https://dalil.kg/document/303024" TargetMode="External"/><Relationship Id="rIdt2fucoghnqq0vjjtbfsyy" Type="http://schemas.openxmlformats.org/officeDocument/2006/relationships/hyperlink" Target="https://dalil.kg/document/303024" TargetMode="External"/><Relationship Id="rIdcnklqmic-cpni9w2kxcul" Type="http://schemas.openxmlformats.org/officeDocument/2006/relationships/hyperlink" Target="https://dalil.kg/document/303024" TargetMode="External"/><Relationship Id="rIdyac9u_sm209wzxnt1bsjc" Type="http://schemas.openxmlformats.org/officeDocument/2006/relationships/hyperlink" Target="https://dalil.kg/document/303024" TargetMode="External"/><Relationship Id="rIdcpsuv5em3_75ykar5b0zm" Type="http://schemas.openxmlformats.org/officeDocument/2006/relationships/hyperlink" Target="https://dalil.kg/document/860266" TargetMode="External"/><Relationship Id="rId1ocz9axl5vdtvyykhtsql" Type="http://schemas.openxmlformats.org/officeDocument/2006/relationships/hyperlink" Target="https://dalil.kg/document/860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_sk3wp1yzc1-qxgy083" Type="http://schemas.openxmlformats.org/officeDocument/2006/relationships/hyperlink" Target="https://dalil.kg/document/860266" TargetMode="External"/><Relationship Id="rIdlulnv3ccr0edpbv1fl3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2026-10-03T12:05:06.273Z</dcterms:created>
  <dcterms:modified xsi:type="dcterms:W3CDTF">2026-10-03T12:05:06.273Z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