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z4sjuyk6u7xxpg1uage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14 августа 2019 года № 2019-П-12/42-1-(НПА)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"О порядке проведения обменных операций с наличной иностранной валютой в Кыргызской Республике"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4i7h06m3x0knkqutv_a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(далее - Национальный банк) настоящим Положением устанавливает порядок проведения обменных операций с наличной иностранной валютой коммерческими банками (далее - банки), их обменными пунктами, микрофинансовыми компаниями (далее - МФК), микрокредитными компаниями (далее - МКК), кредитными союзами (далее - КС), обменными бюро и специализированными финансовыми учреждениями (далее - СФУ) на территории Кыргызской Республики в соответствии с </w:t>
      </w:r>
      <w:hyperlink w:history="1" r:id="rIdlww4jfwxpxnxutweq-t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и другими нормативными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распространяется на Государственный банк развития Кыргызской Республики с учетом особенностей, предусмотренных </w:t>
      </w:r>
      <w:hyperlink w:history="1" r:id="rIddjuddawuhotmhk9e6e6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банке развития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Юридическое лицо, имеющее лицензию на право проведения обменных операций с наличной иностранной валютой, имеет право покупать и продавать за счет собственных средств (в пределах оборотных средств) от своего имени только наличную иностранную валюту и только за наличную национальную валюту Кыргызской Республики (сом) без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wbj5lk2wgqlxu-h3if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Продажа, покупка наличной и безналичной иностранной валюты по безналичному расчету, оплата дорожных чеков и платежи в иностранной валюте производятся только банками, имеющими соответствующую лицензию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Банк </w:t>
      </w:r>
      <w:r>
        <w:rPr>
          <w:rFonts w:ascii="Arial" w:cs="Arial" w:eastAsia="Arial" w:hAnsi="Arial"/>
          <w:sz w:val="24"/>
          <w:szCs w:val="24"/>
        </w:rPr>
        <w:t xml:space="preserve">- это банк, получивший лицензию Национального банка на право проведения операций в иностранной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Квитанция-справка</w:t>
      </w:r>
      <w:r>
        <w:rPr>
          <w:rFonts w:ascii="Arial" w:cs="Arial" w:eastAsia="Arial" w:hAnsi="Arial"/>
          <w:sz w:val="24"/>
          <w:szCs w:val="24"/>
        </w:rPr>
        <w:t xml:space="preserve"> в целях настоящего Положения - документ, подтверждающий операцию с клиентом по обмену наличной иностранной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Кредитный союз</w:t>
      </w:r>
      <w:r>
        <w:rPr>
          <w:rFonts w:ascii="Arial" w:cs="Arial" w:eastAsia="Arial" w:hAnsi="Arial"/>
          <w:sz w:val="24"/>
          <w:szCs w:val="24"/>
        </w:rPr>
        <w:t xml:space="preserve"> - это финансово-кредитная организация, создаваемая в форме кооператива в целях оказания помощи своим участникам (членам) путем слияния личных сбережений участников кредитного союза и их использования для взаимного кредитования, а также оказания других финансовых услуг, в том числе в соответствии с исламскими принципами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Логин</w:t>
      </w:r>
      <w:r>
        <w:rPr>
          <w:rFonts w:ascii="Arial" w:cs="Arial" w:eastAsia="Arial" w:hAnsi="Arial"/>
          <w:sz w:val="24"/>
          <w:szCs w:val="24"/>
        </w:rPr>
        <w:t xml:space="preserve"> - некий набор символов, идентифицирующий МФК, МКК, КС, обменное бюро и СФУ как пользователя системы (портала).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Микрофинансовая компания</w:t>
      </w:r>
      <w:r>
        <w:rPr>
          <w:rFonts w:ascii="Arial" w:cs="Arial" w:eastAsia="Arial" w:hAnsi="Arial"/>
          <w:sz w:val="24"/>
          <w:szCs w:val="24"/>
        </w:rPr>
        <w:t xml:space="preserve"> - специализированное финансово-кредитное учреждение, созданное в форме акционерного общества, получившее лицензию Национального банка и осуществляющее микрокредитование юридических и физических лиц, и другие виды операций, в том числе привлечение срочных вкладов от физических и юридических лиц, предусмотренных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Микрокредитная компания</w:t>
      </w:r>
      <w:r>
        <w:rPr>
          <w:rFonts w:ascii="Arial" w:cs="Arial" w:eastAsia="Arial" w:hAnsi="Arial"/>
          <w:sz w:val="24"/>
          <w:szCs w:val="24"/>
        </w:rPr>
        <w:t xml:space="preserve"> - специализированное финансово-кредитное учреждение, созданное в любой организационно-правовой форме коммерческой организации, получившее свидетельство Национального банка и осуществляющее микрокредитование физических и юридических лиц и другие виды операций, предусмотренных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Нерезиденты</w:t>
      </w:r>
      <w:r>
        <w:rPr>
          <w:rFonts w:ascii="Arial" w:cs="Arial" w:eastAsia="Arial" w:hAnsi="Arial"/>
          <w:sz w:val="24"/>
          <w:szCs w:val="24"/>
        </w:rPr>
        <w:t xml:space="preserve"> - это лица, не являющиеся резидентами.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Обменный пункт</w:t>
      </w:r>
      <w:r>
        <w:rPr>
          <w:rFonts w:ascii="Arial" w:cs="Arial" w:eastAsia="Arial" w:hAnsi="Arial"/>
          <w:sz w:val="24"/>
          <w:szCs w:val="24"/>
        </w:rPr>
        <w:t xml:space="preserve"> - специально оборудованное место проведения обменных операций с наличной иностранной валютой, осуществляемых банками, специализированными финансово-кредитными учреждениями и кредитными союзами в соответствии с лицензией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Обменное бюро</w:t>
      </w:r>
      <w:r>
        <w:rPr>
          <w:rFonts w:ascii="Arial" w:cs="Arial" w:eastAsia="Arial" w:hAnsi="Arial"/>
          <w:sz w:val="24"/>
          <w:szCs w:val="24"/>
        </w:rPr>
        <w:t xml:space="preserve"> - это специально оборудованный пункт, созданный юридическим лицом для проведения обменных операций с наличной иностранной валютой, осуществляемых в соответствии с лицензией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Оборотные средства обменного бюро</w:t>
      </w:r>
      <w:r>
        <w:rPr>
          <w:rFonts w:ascii="Arial" w:cs="Arial" w:eastAsia="Arial" w:hAnsi="Arial"/>
          <w:sz w:val="24"/>
          <w:szCs w:val="24"/>
        </w:rPr>
        <w:t xml:space="preserve"> - это сумма собственных средств обменного бюро при подаче заявления в Национальный банк на открытие обменного бюро, прибыль или убыток, полученные в ходе деятельности обменного бюро, а также привлеченные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служба финансовой разведки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Пароль</w:t>
      </w:r>
      <w:r>
        <w:rPr>
          <w:rFonts w:ascii="Arial" w:cs="Arial" w:eastAsia="Arial" w:hAnsi="Arial"/>
          <w:sz w:val="24"/>
          <w:szCs w:val="24"/>
        </w:rPr>
        <w:t xml:space="preserve"> - секретный/уникальный набор символов, предназначенный для пользователей (МФК, МКК, КС, обменных бюро и СФУ) портала, который должен соответствовать требованиям информационной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Логин и пароль присваивается Национальным банком и выдается руководителю обменного бюро, МФК, МКК, КС и СФУ вместе с лицензией. Передача третьим лицам (лицам, не имеющим отношение к МФК, МКК, КС, обменным бюро и СФУ) логина и пароля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лиц, групп, организаций, в отношении которых имеются сведения об их участии в легализации (отмывании) преступных доходов</w:t>
      </w:r>
      <w:r>
        <w:rPr>
          <w:rFonts w:ascii="Arial" w:cs="Arial" w:eastAsia="Arial" w:hAnsi="Arial"/>
          <w:sz w:val="24"/>
          <w:szCs w:val="24"/>
        </w:rPr>
        <w:t xml:space="preserve"> - перечень, ответственным за формирование и обновление которого является орган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Подозрительная операция (сделка)</w:t>
      </w:r>
      <w:r>
        <w:rPr>
          <w:rFonts w:ascii="Arial" w:cs="Arial" w:eastAsia="Arial" w:hAnsi="Arial"/>
          <w:sz w:val="24"/>
          <w:szCs w:val="24"/>
        </w:rPr>
        <w:t xml:space="preserve"> - операция (сделка), подпадающая под следующие признаки: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если имеются подозрение или достаточные основания подозревать, что средства являются доходом, полученным преступным путем, в том числе от предикатных преступлений, или связаны с легализацией (отмыванием)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если имеются подозрение или достаточные основания подозревать, что средства связаны с финансированием: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террористов и экстремистов;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террористических и экстремистских организаций (групп);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террористической и экстремистской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Пороговая сумма</w:t>
      </w:r>
      <w:r>
        <w:rPr>
          <w:rFonts w:ascii="Arial" w:cs="Arial" w:eastAsia="Arial" w:hAnsi="Arial"/>
          <w:sz w:val="24"/>
          <w:szCs w:val="24"/>
        </w:rPr>
        <w:t xml:space="preserve"> - значение, установленное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Портал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автоматизированная система сбора информации посредством интернет-сайта, разработанная Национальным банком для получения в электронном формате отчетности от подотчетных организаций (МФК, МКК, КС, обменных бюро и СФУ), которая также является единственным средством передачи отчетов об операциях с иностранной валютой для подотчетных организаций (МФК, МКК, КС, обменных бюро и СФУ).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Резиденты</w:t>
      </w:r>
      <w:r>
        <w:rPr>
          <w:rFonts w:ascii="Arial" w:cs="Arial" w:eastAsia="Arial" w:hAnsi="Arial"/>
          <w:sz w:val="24"/>
          <w:szCs w:val="24"/>
        </w:rPr>
        <w:t xml:space="preserve"> - это: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лица, постоянно проживающие в Кыргызской Республике, в том числе временно находящиеся за границей. Иностранные физические лица, постоянно проживающие в Кыргызской Республике, становятся резидентами после предоставления уведомления об иммиграции в соответствующие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юридические лица, созданные в соответствии с законодательством Кыргызской Республики, с местонахождением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дипломатические и иные официальные представительства Кыргызской Республики, находящиеся за границей;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филиалы и представительства иностранных юридических лиц, созданные в соответствии с законодательством Кыргызской Республики, с местонахождением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филиалы и представительства юридических лиц Кыргызской Республики, находящиеся за границей.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Санкционный перечень</w:t>
      </w:r>
      <w:r>
        <w:rPr>
          <w:rFonts w:ascii="Arial" w:cs="Arial" w:eastAsia="Arial" w:hAnsi="Arial"/>
          <w:sz w:val="24"/>
          <w:szCs w:val="24"/>
        </w:rPr>
        <w:t xml:space="preserve"> - перечень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4twlud_dms-3otrj26j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2021-П-33/53-8)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Права и обязанности банков, обменных бюро, микрофинансовых и микрокредитных компаний, кредитных союзов, специализированных финансовых учреждений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Банки, обменные бюро, МФК, МКК, КС, СФУ самостоятельно организуют и осуществляют свою деятельность в пределах компетенции, предоставленной 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Обменное бюро вправе прекратить деятельность по обмену валют до окончания срока действия лицензии. При этом обменному бюро необходимо представить в течение 3 (трех) рабочих дней в Национальный банк письмо с указанием причин прекращения деятельности обменного бюро, оригинал лицензии и письмо о регистрации обменного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Банки, обменные бюро, МФК, МКК, КС, СФУ обязаны самостоятельно собирать, обобщать и представлять в Национальный банк информацию (отчетность) по обменным операциям, проведенным в наличной иностранной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СФУ обязаны также на ежедневной основе представлять отчетность по обменным операциям, проведенным в безналичной форме,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МФК, МКК, КС, обменные бюро и СФУ должны на ежедневной основе представлять отчетность по обменным операциям с наличной иностранной валютой с детализацией всех имеющихся валют, посредством портала.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Банк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своевременно и достоверно представлять в Национальный банк все необходимые отчеты и требуемую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 доводить до сведения обменного пункта нормативные документы, иную информацию, касающуюся обменных операций с наличной иностранной валютой;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организовать обучение кассиров (работников) обменного пункта, чья деятельность связана с приемом и выдачей наличных денег, обучить порядку совершения кассовых операций, порядку работы с иностранной валютой и методике определения подлинности денежных знаков с получением соответствующего сертификата (свидетельства)(*);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сумма обменной операции с наличной иностранной валютой равна или превышает пороговую сумму, фиксировать в журнале регистрации информации об операциях с клиентами (далее - журнал) необходимую информацию о совершенной операции, включая информацию о клиенте, и представлять ее в орган финансовой разведки в течение 3 (трех) рабочих дней со дня совершения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должен быть пронумерован, прошнурован, и скреплен печатью банка (</w:t>
      </w:r>
      <w:hyperlink w:history="1" r:id="rIdhijyrrbv4dmx10eaaki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1а</w:t>
        </w:r>
      </w:hyperlink>
      <w:r>
        <w:rPr>
          <w:rFonts w:ascii="Arial" w:cs="Arial" w:eastAsia="Arial" w:hAnsi="Arial"/>
          <w:sz w:val="24"/>
          <w:szCs w:val="24"/>
        </w:rPr>
        <w:t xml:space="preserve">). Допускается ведение журнала в электронном виде при условии, что в обменных пунктах установлена система безопасности, обеспечивающая сохранность информации, а также проводится регулярное резервное копирование журнала. Хранить информацию, указанную в данном подпункте, следует не менее 5 (пяти)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Обучение проводится Национальным банком или учебным заведением, уполномоченным Национальным банком на соответствующее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Банки, МФК, МКК, КС, обменные бюро, СФУ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законодательство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порядок проведения обменных операций с наличной иностранной валютой;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порядок совершения кассовых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беспрепятственно допускать сотрудников Национального банка к кассе и в другие помещения обменного бюро, МФК, МКК, КС, СФУ в целях проверки их деятельности при наличии документа, являющегося основанием для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ознакомить работников с правилами работы с материальными ценностями, порядком проведения обменных операций с наличной иностранной валютой;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использовать прошедшую в установленном порядке регистрацию в налоговых органах контрольно-кассовую машину или компьютер, оснащенный фискальной картой;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использовать для контроля подлинности банкнот детектор валют;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иметь свидетельство о праве собственности либо договор аренды на помещение;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иметь рекламную вывеску, распорядок работы, а также информационный стенд установленных курсов покупки и продажи валют, и сведения для потребителей услуг (клиентов) обменного бюро, МФК, МКК, КС, СФУ;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иметь печать (штамп) с обязательным указанием наименования, населенного пункта, идентификационного налогового номера (ИНН), в соответствии с требованиями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иметь книжки справок-сертификатов;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требованию потребителя информировать о наименовании владельца лицензии, номере и дате ее регистрации, ФИО работника обменного бюро, МФК, МКК, КС, СФУ, оказавшего услугу по обмену валют;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обеспечить условия безопасности для работы работников и клиентов обменного бюро, обменного пункта, МФК, МКК, КС, СФУ;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организовать обучение работников обменного бюро, МФК, МКК, КС, СФУ, чья деятельность связана с приемом и выдачей наличных денег, обучить порядку совершения кассовых операций, порядку работы с иностранной валютой и методике определения подлинности денежных знаков с получением соответствующего сертификата (свидетельства);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иметь соответствующее техническое оснащение для представления отчетности в Национальный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своевременно и достоверно представлять в Национальный банк отчетные данные по произведенным обменным операциям. МФК, МКК, КС и обменное бюро представляют в Национальный банк отчетные данные в электронном виде, согласно Приложению 1. Банки представляют отчетные данные в соответствии со сроками, установленными Национальным банком в рамках периодического регулятивного банковского отчета, СФУ - в рамках периодического регулятивного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отчетности банки, МФК, МКК, КС, обменные бюро и СФУ обязаны уведомлять Национальный банк о причинах непредставления отчетности письменно, не позднее следующего рабочего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МФК, МКК, КС, обменные бюро/дополнительные обменные бюро, СФУ обязаны указывать нерабочие (выходные) дни на портале до 9:30 часов нерабочего (выходного)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своевременно и достоверно представлять информацию, запрашиваемую Национальным банком в письменной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иметь в обменном бюро, МФК, МКК, КС, СФУ лицензию (оригинал) на право проведения обменных операций с наличной иностранной валютой. Обменное бюро также должно иметь оригинал письма 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иметь трудовые соглашения и договора о материальной ответственности с каждым работником обменного бюро, МФК, МКК, КС, СФУ;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 прекращении действия лицензии в течение 3 (трех) рабочих дней сдать оригинал лицензии. Обменное бюро должно также сдать письмо 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сообщать в Национальный банк об изменениях местонахождения, телефона обменного бюро, МФК, МКК, КС, СФУ в срок не позднее 3 (трех) рабочих дней со дня их изменения;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прекратить проведение операций с момента истечения срока действия лицензии, а также при изменении адреса - до перерегистрации обменного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назначить сотрудника, ответственного за соблюдение требований </w:t>
      </w:r>
      <w:hyperlink w:history="1" r:id="rIdlfb_9nbhufvq5quaurc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проверить клиента на наличие или отсутствие в Санкционных перечнях и Перечне лиц, групп, организаций, в отношении которых имеются сведения об их участии в легализации (отмывании) преступных доходов при совершении клиентом обменной операции с наличной иностранной валютой, равной либо превышающей 70000 сом(*) (или эквивалентная сумма в иностранной валюте, рассчитанная по официальному курсу Национального банка на день совершения операции (сделки);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соответствии с </w:t>
      </w:r>
      <w:hyperlink w:history="1" r:id="rIdl6grefeh-8xf6jlh4w6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надлежащей проверки клиента", утвержденным </w:t>
      </w:r>
      <w:hyperlink w:history="1" r:id="rIdiesovptbghh6yl_wjnq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ходе осуществления обменных операций с наличной иностранной валютой также соблюдать требования, установленные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организации внутреннего контроля в обменных бюро в целях противодействия финансированию террористической деятельности и легализации (отмыванию) преступных доходов", утвержденном постановлением Правления Национального банка от 21 августа 2019 года № 2019-П-33/43-7-(НФКУ);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если сумма обменной операции с наличной иностранной валютой равна или превышает пороговую сумму, фиксировать в журнале регистрации информации об операциях с клиентами (далее - журнал) необходимую информацию о совершенной операции, включая информацию о клиенте, и представлять ее в орган финансовой разведки в течение 3 (трех) рабочих дней со дня совершения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должен быть пронумерован, прошнурован, и скреплен печатью банка (</w:t>
      </w:r>
      <w:hyperlink w:history="1" r:id="rIdtwsstm5prow8oykufyn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1а</w:t>
        </w:r>
      </w:hyperlink>
      <w:r>
        <w:rPr>
          <w:rFonts w:ascii="Arial" w:cs="Arial" w:eastAsia="Arial" w:hAnsi="Arial"/>
          <w:sz w:val="24"/>
          <w:szCs w:val="24"/>
        </w:rPr>
        <w:t xml:space="preserve">). Допускается ведение журнала в электронном виде при условии, что в обменных бюро, МФК, МКК, КС, СФУ установлена система безопасности, обеспечивающая сохранность информации, а также проводится регулярное резервное копирование журнала. Хранить информацию, указанную в данном подпункте, следует не менее 5 (пяти)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операция с наличной иностранной валютой подпадает под признаки подозрительной операции (сделки), банк, МФК, МКК, КС, СФУ и обменное бюро обязаны направить сообщение о подозрительной операции (сделке) в орган финансовой разведки в течение 5 (пяти) часов с момента признания в установленном порядке операции подозрительной независимо от суммы совершенной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 об обменной операции с наличной иностранной валютой, совершенной физическими или юридическими лицами из высокорискованных стран, должно быть направлено в орган финансовой разведки независимо от суммы совершенной операции в течение 2 (двух) рабочих дней со дня ее совершения.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операций (сделок) с физическими или юридическими лицами из высокорискованных стран, подлежащих сообщению в орган финансовой разведки, определяется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 об обменной операции с наличной иностранной валютой, совершенной физическим лицом, отбывшим наказание за осуществление легализации (отмывания) преступных доходов, террористической или экстремистской деятельности, а также за финансирование такой деятельности, должно быть направлено в орган финансовой разведки в течение 2 (двух) рабочих дней со дня ее совершения.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Сообщения об обменной операции с наличной иностранной валютой направляются в орган финансовой разведки в соответствии с требованиями, установленными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обеспечить обучение сотрудников по вопросам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27-1) назначить сотрудника, ответственного за предоставление ежедневного отчета;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ig-y9hu4usle8ribltr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соблюдать иные требования,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Требования, указанные в подпунктах 1-5, 7-13, 27, 28 пункта 8 настоящего Положения, распространяются на обменные пункты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Требования, указанные в подпунктах 22, 25 пункта 8 настоящего Положения, распространяются только на обменные бюро.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проведения обменных операций с наличной иностранной валютой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Банки, обменные бюро, МФК, МКК, КС, СФУ проводят операции покупки и продажи наличной иностранной валюты с соблюдением требований следующих нормативных правовых актов: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vlb5hmo4auilgs8gm3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uzh6ckidwwon2eceh6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"О применении контрольно-кассовых машин при осуществлении денежных расчетов с населением", утвержденного постановлением Законодательного собрания Жогорку Кенеша Кыргызской Республики от 25 июня 2004 года № 1689-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u7lxblqgqcz_vlcjl5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сомнительными банкнотами и монетами национальной валюты, утвержденной </w:t>
      </w:r>
      <w:hyperlink w:history="1" r:id="rIdytdm5q_96ufy3uvprog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28 декабря 2010 года № 95/4;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Обменные бюро, МФК, МКК, КС, СФУ проводят операции с наличной иностранной валютой в соответствии с курсами покупки и продажи, установленными в пределах полномочий руководителя (ответственного работника) обменного бюро, МФК, МКК, КС, СФУ.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 устанавливают для обменных пунктов курсы покупки и продажи иностранной валюты в соответствии с порядком, установленным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наличии наличной иностранной валюты информационные стенды должны содержать достоверные сведения о курсах покупки и продажи по всем видам иностранной валюты, имеющейся в банке, обменном бюро, МФК, МКК, КС, СФУ.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Покупка и продажа наличной иностранной валюты за национальную валюту производится только по курсу, указанному в информационном стенде курсов покупки и продажи иностранных валют, на основании принципов публичного договора. Отказ в покупке или продаже иностранной валюты при наличии возможности проведения обменных операций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Покупка и продажа иностранной валюты по курсу, не указанному в информационном стенде,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Курсы покупки и продажи иностранных валют могут устанавливаться до четырех десятичных знаков после целых чисел с обязательным делением запятой. Установка курсов валют без деления запятой или с указанием более четырех знаков после целых чисел, а также иные действия, вводящие в заблуждение клиентов о курсах валют, запрещаются.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покупке, продаже или обмене иностранной валюты банки и их обменные пункты, обменные бюро, МФК, МКК, КС, СФУ не вправе вводить какие-либо ограничения и устанавливать разные курсы в зависимости от достоинства, года выпуска денежных знаков, не утративших статус платежного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Банки вправе самостоятельно устанавливать и взимать комиссионное вознаграждение при осуществлении обменных операций с невызывающими сомнения в подлинности банкнотами иностранной валюты, имеющими следующие повреждения: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первоначальной окраски или залитые красящими веществами;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явный печатный брак;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разорванные и склеенные, если отдельные части бесспорно принадлежат одной и той же банкноте;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утратившие углы, края, надорванные, имеющие небольшие отверстия, проколы (если они не свидетельствуют об их погашении);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обожженные или прожженные участки.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Денежные банкноты, не подлежащие покупке и продаже в связи с указанными в пункте 15 настоящего Положения и иными повреждениями, с согласия владельца могут быть приняты только банком для обмена (экспертизы) в банке-корреспонденте (иностранном банке).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иностранной валюты производится работником банка только на основании заявления клиента (</w:t>
      </w:r>
      <w:hyperlink w:history="1" r:id="rIdmpop48afpksm2keluk-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), в котором указывается количество банкнот, серия и номер, год выпуска, их номинал и общая сумма всех представленных к обмену банкнот. При приеме иностранной валюты клиенту выдается квитанция. Банки обязаны предупреждать клиентов о возможности отказа банками-корреспондентами (иностранными банками) в обмене поврежденных (ветхих) банкнот. В случае отказа банка-корреспондента (иностранного банка) в обмене отосланной иностранной валюты банки обязаны представить клиенту соответствующие подтверждающие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банком от банка-корреспондента (иностранного банка) возмещения за инкассированную иностранную валюту денежная сумма по желанию клиента может быть выплачена в иностранной валюте, либо в национальной валюте, или зачислена на текущий счет клиента в иностранной валюте, либо в национальной валюте в соответствии с действующим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покупке, продаже и обмене иностранной валюты работники обменного бюро, обменного пункта, МФК, МКК, КС, СФУ проверяют подлинность валюты с помощью детекторов валют или другой специальной аппаратуры.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Юридические лица, имеющие лицензию Национального банка в пределах суммы оборотных средств, вправе покупать наличную иностранную валюту для деятельности обменного бюро в любом банке с обязательным документальным оформлением операций покупки-продажи наличной иностранной валюты на основе договора, заключенного в письменной форме, с обязательным указанием номера и даты выдачи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0sehngrexnncumcmngw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Проводимые в обменных бюро, обменных пунктах, МФК, МКК, КС, СФУ операции по покупке и продаже иностранной валюты в момент проведения операции отражаются в журнале регистрации операций обменного бюро, обменного пункта, МФК, МКК, КС, СФУ, который должен быть пронумерован, прошнурован и скреплен печатью данных учреждений (</w:t>
      </w:r>
      <w:hyperlink w:history="1" r:id="rIdm5gexdt00m3zfijnu5h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 вправе вести реестр купленной и проданной валюты в обменном пункте в соответствии с формой </w:t>
      </w:r>
      <w:hyperlink w:history="1" r:id="rIdwfnj64jx8ohh5qsue4w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 рабочего дня ответственный работник обменного бюро, обменного пункта, МФК, МКК, КС, СФУ подсчитывает итоги по операциям, проведенным за день, и выводит остаток на следующий день. Остаток наличности на конец дня должен быть равен остатку наличности на начало следующего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Банки и их обменные пункты, обменные бюро, МФК, МКК, КС, СФУ при покупке или продаже иностранной валюты, независимо от суммы приобретенной или проданной иностранной валюты, обязаны выдавать документ, подтверждающий проведение операции, а также по просьбе клиента обязаны заполнять через копировальную бумагу справку-сертификат (</w:t>
      </w:r>
      <w:hyperlink w:history="1" r:id="rIdrmnod4ifv9ffll6iaiv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Обменное бюро, МФК, МКК, КС, СФУ при проведении операции по покупке/продаже иностранной валюты обязаны выдавать кассовый чек.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экземпляр справки-сертификата выдается клиенту. Вторые экземпляры справок-сертификатов хранятся в банке (обменном пункте), обменном бюро, МФК, МКК, КС, СФУ.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выдачу справки-сертификата не взимается.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Переоформление справок-сертификатов на другие лица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Бланки справки-сертификата должны быть отпечатаны типографским способом в виде книжки с указанием серии и номеров бланка. При этом первый и второй экземпляр справки-сертификата должны иметь идентичные серию и номер и приспособлены к заполнению через копировальную бумагу.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Справка-сертификат должна быть подписана уполномоченным лицом в соответствии с внутренними процедурами и должностными обязанностями, заверена печатью (штампом) банка (обменного пункта), обменного бюро, МФК, МКК, КС, СФУ. Без соответствующих реквизитов, подписей работника и печати (штампа) банка, обменного пункта, обменного бюро, МФК, МКК, КС, СФУ справка-сертификат является недействительной.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Использованные книжки справок-сертификатов со вторыми экземплярами хранятся банками, МФК, МКК, КС, обменными бюро, СФУ в течение 1 (одного) года со дня оформления в них последней записи.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Банки, обменные бюро, МФК, МКК, КС, СФУ обязаны обеспечить надлежащий учет, хранение и сохранность бланков справок-сертификатов. В случае их повреждения, порчи или уничтожения банк, обменное бюро, МФК, МКК, КС, СФУ обязаны составить соответствующий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Уполномоченное лицо банка (обменного пункта), обменного бюро, МФК, МКК, КС, СФУ обязано проинструктировать своих работников о порядке совершения обменных операций с иностранной валютой. Ответственность за организацию их работы, соблюдение правил оформления, хранения, сдачи материальных ценностей и учета, за своевременность и достоверность предоставления отчетности в Национальный банк, в соответствии с законодательством Кыргызской Республики, несет высшее должностное лицо (председатель Правления банка, МФК, КС, СФУ, руководитель МКК, обменного бюро).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Работникам (кассирам) банка (обменного пункта), обменного бюро, МФК, МКК, КС, СФУ запрещается передоверять выполнение порученной им работы, а также допускать к работе или на рабочее место посторонних лиц (лиц, не имеющих трудового соглашения и не заключивших договор о материальной ответственности с лицензиатом), за исключением случаев, когда это предусмотрено настоящим Положением и действующим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обнаружения сомнительных (фальшивых) банкнот кассиры обязаны действовать в соответствии с требованиями </w:t>
      </w:r>
      <w:hyperlink w:history="1" r:id="rIdqa-4zqpgqpo_urew0x6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сомнительными банкнотами и монетами национальной валюты.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ведения кассовых операций банками, обменными бюро, МФК, МКК, КС, СФУ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проведении операций по купле, продаже и обмену валюты банк, обменное бюро, МФК, МКК, КС, СФУ проводят операции в соответствии с Положением "О применении контрольно-кассовых машин при осуществлении денежных расчетов с населением".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Покупка наличной иностранной валюты производится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идентификация клиента, а также проверка клиента на наличие или отсутствие в Санкционных перечнях и Перечне лиц, групп и организаций, в отношении которых имеются сведения об их участии в легализации (отмывании) преступных доходов, проводится на основании документа, удостоверяющего личность (с фотографией), если сумма покупки иностранной валюты равна или превышает 70000 сом (или эквивалентная сумма в иностранной валюте, рассчитанная по официальному курсу Национального банка на день совершения операции (сделки);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если сумма покупки иностранной валюты равна или превышает 1000000 сом, идентификация клиента проводится путем заполнения анкеты клиента - физического лица в соответствии с требованиями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суммы операций, при которых необходимо проводить идентификацию клиента, а также идентификацию клиента путем заполнения анкеты, установлены </w:t>
      </w:r>
      <w:hyperlink w:history="1" r:id="rIdfycuyxpvgeeucrbarhq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надлежащей проверки клиента", утвержденным </w:t>
      </w:r>
      <w:hyperlink w:history="1" r:id="rIdnvpz6cn0178bnz7m0nj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клиента кассир пересчитывает сумму наличности и проверяет подлинность предъявленной клиентом валюты. При этом обработка банкнот должна производиться таким образом, чтобы банкноты находились в поле зрения клиента. Информация о клиенте (на основании документа, удостоверяющего личность) и операции по покупке наличной иностранной валюты фиксируются в журнале регистрации информации об операциях с клиентами.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к документам, удостоверяющим личность, относится паспорт, военный билет, водительское удостоверение.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После расчета суммы национальной валюты, подлежащей выдаче клиенту, кассир делает запись о купленной валюте в журнале регистрации операций (если клиент является нерезидентом, делается отметка об этом в журнале), готовит документ, подтверждающий проведение операции. В случае проведения операции в обменном бюро, МФК, МКК, КС, СФУ в кассе пробивается чек. Кассир (ответственный работник) оформляет справку-сертификат в соответствии с требованиями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После проверки произведенного расчета кассир выдает клиенту соответствующую сумму национальной валюты, проверив в его присутствии их подлинность. Одновременно клиенту выдается документ, подтверждающий проведение операции, (клиенту обменного бюро, МФК, МКК, КС, СФУ - кассовый чек), при необходимости - справка-сертификат.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Продажа наличной иностранной валюты производится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идентификация клиента, а также проверка клиента на наличие или отсутствие в Санкционных перечнях и Перечне лиц, групп и организаций, в отношении которых имеются сведения об их участии в легализации (отмывании) преступных доходов, проводится на основании документа, удостоверяющего личность (с фотографией), если сумма продажи иностранной валюты равна или превышает 70000 сом (или эквивалентная сумма в иностранной валюте, рассчитанная по официальному курсу Национального банка на день совершения операции (сделки);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если сумма продажи иностранной валюты равна или превышает 1000000 сом, идентификация клиента проводится путем заполнения анкеты клиента - физического лица в соответствии с требованиями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суммы операций, при которых необходимо проводить идентификацию клиента, а также идентификацию клиента путем заполнения анкеты установлены </w:t>
      </w:r>
      <w:hyperlink w:history="1" r:id="rIdll4hbmo_clmnzsgogdn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надлежащей проверки клиента", утвержденным </w:t>
      </w:r>
      <w:hyperlink w:history="1" r:id="rIdtennoeg3rbsmqmktuno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клиента кассир пересчитывает сумму наличности и проверяет подлинность предъявленной клиентом валюты. При этом обработка банкнот должна производиться таким образом, чтобы банкноты находились в поле зрения клиента. Информация о клиенте (на основании документа, удостоверяющего личность) и операции по продаже наличной иностранной валюты фиксируются в журнале регистрации информации об операциях с клиентами.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операций по покупке и продаже иностранной валюты до 70000 сом резидентство клиента может быть определено по его устному заявлению.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После расчета суммы иностранной валюты, подлежащей выдаче клиенту, кассир делает запись о проданной валюте в журнале регистрации операций (если клиент является нерезидентом, делается отметка об этом в журнале), готовит документ, подтверждающий проведение операции. В случае проведения операции в обменном бюро, МФК, МКК, КС, СФУ в кассе пробивается чек. При необходимости кассир (ответственный работник) оформляет справку-сертификат в соответствии с требованиями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После проверки произведенного расчета кассир выдает клиенту соответствующую сумму наличной иностранной валюты. Одновременно клиенту выдается документ, подтверждающий проведение операции, (клиенту обменного бюро, МФК, МКК, КС, СФУ - кассовый чек), при необходимости - справка-сертификат.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 требованию клиента кассир обязан в его присутствии проверить на детекторе валют выдаваемую наличную иностранную валюту.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установлении расхождений в расчетах или при обнаружении неплатежных денег кассир возвращает сумму наличности и предлагает клиенту дополнить недостающую сумму.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внесении клиентом недостающей суммы кассир в присутствии клиента принимает полную сумму наличной иностранной валюты с полистным ее пересчетом.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проведении пересчета стол кассира должен быть свободен от другой наличности и посторонних предметов.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Клиент при покупке-продаже иностранной валюты, не отходя от кассы, имеет право полистным пересчетом проверить правильность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выявления неправильных расчетов клиент передает полностью выданную сумму кассиру для ее повторного пересчета. Кассир в случае выявления ошибки при произведении расчетов обязан восполнить недостающую сумму и повторить полистный пересчет в присутствии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Пересчет денежной наличности может быть осуществлен с использованием машинки для пересчета банкнот. При этом на столе пересчета не должно быть посторонних предметов, кроме машинки для пересчета банкнот, и табло счета должно быть обращено лицевой стороной к клиенту. При этом обработка банкнот должна производиться таким образом, чтобы банкноты находились в поле зрения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Операции обменных бюро, МФК, МКК, КС, СФУ по расходу и приходу наличности в кассу, связанные с увеличением/уменьшением оборотных средств или выдачей и приемом подотчетных сумм, связанных с приобретением иностранной валюты в банке, отражаются в порядке совершения операций в журнале регистрации операций. При этом проставляется прочерк в графах "Курс обмена" и "Сумма к выдаче", соответственно, в разделе по приходу либо расходу. Данные операции указываются в ежедневных отчетах как прочий приход и прочий расход.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40-1. При увеличении и/или уменьшении суммы оборотных средств обменного бюро на 1000000 (один миллион) сомов и более обменное бюро должно письменно уведомлять Национальный банк в течение 3 (трех) рабочих дней, при этом сумма оборотных средств обменного бюро не должна быть меньше 1000000 (одного миллиона)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совокупном увеличении и/или уменьшении суммы оборотных средств обменного бюро, осуществляющего операции по обмену с наличной иностранной валютой на сезонной основе (менее 4 месяцев последовательно в одном календарном году) на 500000 (пятьсот тысяч) сомов и более, обменное бюро должно письменно уведомлять Национальный банк в течение 3 (трех) рабочих дней, при этом сумма оборотных средств обменного бюро, осуществляющего операции по обмену с наличной иностранной валютой на сезонной основе (менее 4 месяцев последовательно в одном календарном году), не должна быть меньше 500000 (пятисот тысяч)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Обменное бюро должно представлять в Национальный банк сведения об источниках происхождения денежных средств, которые направляются на увеличение оборотных средств обменного бюро (Приложение 8-1).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wsitjnq2y9bxta1wbeb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Обменные бюро не имеют права проводить иные операции, не оговоренные настоящим Положением, через кассу обменного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Все наличные деньги обменных пунктов, обменных бюро, МФК, МКК, КС, СФУ должны храниться в несгораемых металлических шкафах, а в отдельных случаях - в комбинированных и обычных металлических шкафах, которые по окончании работы кассы закрываются ключом и опечатываются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Ключи от металлических шкафов и печати хранятся у кассиров, которым запрещается оставлять их в условленных местах, передавать посторонним лицам либо изготавливать неучтенные дубликаты.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Обменные пункты, обменные бюро, МФК, МКК, КС, СФУ могут сдавать денежную наличность на хранение в банки.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Хранение в кассе наличных денег и других ценностей, не принадлежащих данному обменному бюро, обменному пункту, МФК, МКК, КС, СФУ, а также личных денежных средств работников (кассиров)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Помещение кассы должно быть изолировано, а двери в кассу во время совершения операции заперты с внутренней стороны. Доступ в помещение кассы лицам, не имеющим отношения к ее работе,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Кассир в соответствии с договором о материальной ответственности несет полную материальную ответственность за сохранность всех принятых им ценностей и за всякий ущерб, причиненный банку, обменному бюро, МФК, МКК, КС, СФУ как в результате умышленных действий, так и в результате небрежного или недобросовестного отношения к своим обязанностям.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После издания приказа (разрешения, постановления) о назначении кассира на работу уполномоченное лицо банка, обменного бюро, МФК, МКК, КС, СФУ обязано под роспись ознакомить кассира с порядком ведения кассовых операций, после чего с кассиром заключается договор об индивидуальной материальной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обменных бюро, имеющих одного кассира, в случае необходимости временной его замены исполнение обязанностей кассира возлагается на другого работника по письменному приказу руководителя (решению, постановлению). С этим работником заключается договор, предусмотренный пунктом 46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Отчетность по операциям, проводимым в обменных пунктах, обменных бюро, МФК, МКК, КС и СФУ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конце рабочего дня оформляется отчет об объемах покупки и продажи иностранной валюты;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банками (обменными пунктами) в рамках периодического регулятивного банковского отчета;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СФУ в рамках периодического регулятивного отчета в соответствии с абзацем 2 п.6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МФК, МКК, КС и обменные бюро в соответствии с </w:t>
      </w:r>
      <w:hyperlink w:history="1" r:id="rIdeos7fvlkawpodjxbhrr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МФК, МКК, КС, обменные бюро и СФУ представляют сведения об объемах покупки и продажи наличной иностранной валюты в Национальный банк посредством портала два раза в день: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07.00 до 11.00 часов дня, следующего за отчетным рабочим днем - расширенный отчет с указанием курсов валют и объемов, а также отчет по курсам валют без объемов;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13.00 до 15.00 часов дня - отчет по курсам валют без объемов.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вправе запрашивать информацию об объемах и курсах валют более одного раза в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 (обменные пункты), МФК, МКК, КС, обменные бюро и СФУ должны иметь доступ к интернет-связи для представления отчетности в электронном виде в Национальный банк. При этом распечатка данного отчета заверяется подписью ответственного работника, скрепляется штампом данных учреждений, подшивается в хронологическом порядке и хранится в банке (обменном пункте), МФК, МКК, КС, обменном бюро и СФУ.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Обмен одной иностранной валюты на другую отражается в журнале регистрации операций обменного бюро, обменного пункта, МФК, МКК, КС, СФУ (</w:t>
      </w:r>
      <w:hyperlink w:history="1" r:id="rIdr337fmq2l0uaefnskps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 в виде следующих операций: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покупка обменным бюро, обменным пунктом, МФК, МКК, КС, СФУ одной иностранной валюты за сомы по курсу покупки данного вида валют этими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обменным бюро, обменным пунктом, МФК, МКК, КС, СФУ другой иностранной валюты за сомы по курсу продажи данного вида валют этими учреждениями.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Операции по оплате дорожных чеков в иностранной валюте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Оплата дорожных чеков иностранных банков производится банками в порядке и на условиях, оговоренных в межбанковском соглашении, при наличии у них контрольных материалов (образцов указанных платежных документов, правил их оплаты и образцов подписей уполномоченных лиц).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 получают от иностранных банков информацию обо всех изменениях, происшедших в форме, реквизитах дорожных чеков и порядке их оплаты. Эта информация хранится в досье банка вместе с контрольными материалами иностранных банков (образцы дорожных чеков и инструкции об их оплате).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Надзор за деятельностью обменных бюро, обменных пунктов, МФК, МКК и КС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Национальный банк осуществляет надзор за деятельностью обменных пунктов банков, МФК, МКК, КС, обменных бюро с целью обеспечения соответствия их деятельности требованиям законодательных и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Национальный банк не несет ответственности по рискам, имеющим место по операциям обмена наличной иностранной валюты в обменных пунктах банков, МФК, МКК, КС, обменных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Национальный банк имеет право проверять деятельность обменных пунктов банков, МФК, МКК, КС, обменных бюро без предварительного уведомления при предъявлении документа, являющего основанием для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Обменные пункты банков МФК, МКК, КС, и обменные бюро при проведении проверок их деятельности со стороны Национального банка обязаны предоставить отдельное помещение в обменном пункте, МФК, МКК, КС, обменном бюро группе проверяющих Национального банка, в котором отсутствуют аудио/видео устройства, осуществляющие аудио/видео запись, пресекать любые попытки третьих лиц установить аудио/видео оборудование в помещении, предоставленном группе проверяющих Национального банка, обеспечить безопасность хранения документов обменного пункта банка, МФК, МКК, КС и обменного бюро и группы проверяющих Национального банка, а также предоставить группе проверяющих Национального банка оборудование и технику, необходимые для осуществления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Национальный банк имеет право применять меры воздействия в отношении банков, МФК, МКК, КС и обменных бюро в случаях, предусмотренных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случае предоставления недостоверной информации по проведенным обменным операциям с наличной иностранной валютой, выявления нарушений порядка проведения обменных операций с наличной иностранной валютой, а также иных требований нормативных документов, регламентирующих деятельность обменных пунктов банков, МФК, МКК, КС и обменных бюро, Национальный банк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предупреждение или предписание об устранении выявленных нарушений и дать определенный срок для их устранения в зависимости от вида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к наложению штрафов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действие лицензии на срок до 15 (пятнадцати) календарных дней, а в случае неустранения выявленных нарушений повторно на срок до 30 (тридцати) календарных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отозвать лицензию.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ЕЖЕДНЕВНЫЙ ОТЧЕТ
 </w:t>
      </w:r>
      <w:r>
        <w:rPr>
          <w:rFonts w:ascii="Arial" w:cs="Arial" w:eastAsia="Arial" w:hAnsi="Arial"/>
          <w:sz w:val="24"/>
          <w:szCs w:val="24"/>
        </w:rPr>
        <w:t xml:space="preserve">по операциям с наличной иностранной валютой МФК, МКК, КС, обменного бюро
 ________________________________________________
 (наименование организации)
 за "___" ________________________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МФК, МКК, КС, обменного бюро 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"Номер лицензии Национального банка" 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"Номер регистрационного письма" 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"Дата"</w:t>
      </w:r>
      <w:r>
        <w:rPr>
          <w:rFonts w:ascii="Arial" w:cs="Arial" w:eastAsia="Arial" w:hAnsi="Arial"/>
          <w:sz w:val="24"/>
          <w:szCs w:val="24"/>
        </w:rPr>
        <w:t xml:space="preserve">
 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"Время"</w:t>
      </w:r>
      <w:r>
        <w:rPr>
          <w:rFonts w:ascii="Arial" w:cs="Arial" w:eastAsia="Arial" w:hAnsi="Arial"/>
          <w:sz w:val="24"/>
          <w:szCs w:val="24"/>
        </w:rPr>
        <w:t xml:space="preserve">
 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"Номер кассового аппарата" 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с 07:00 до 11:00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0"/>
        <w:gridCol w:w="509"/>
        <w:gridCol w:w="678"/>
        <w:gridCol w:w="678"/>
        <w:gridCol w:w="686"/>
        <w:gridCol w:w="670"/>
        <w:gridCol w:w="641"/>
        <w:gridCol w:w="885"/>
        <w:gridCol w:w="723"/>
        <w:gridCol w:w="596"/>
        <w:gridCol w:w="714"/>
        <w:gridCol w:w="714"/>
        <w:gridCol w:w="450"/>
        <w:gridCol w:w="885"/>
        <w:gridCol w:w="678"/>
      </w:tblGrid>
      <w:tr>
        <w:tc>
          <w:tcPr>
            <w:tcW w:type="dxa" w:w="6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валюты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Оста-ток на нача-ло дня</w:t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Курс покупки (сом/ин. валюта)</w:t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покупки</w:t>
            </w:r>
          </w:p>
        </w:tc>
        <w:tc>
          <w:tcPr>
            <w:tcW w:type="dxa" w:w="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покупка у коммер-ческих банков</w:t>
            </w:r>
          </w:p>
        </w:tc>
        <w:tc>
          <w:tcPr>
            <w:tcW w:type="dxa" w:w="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покупка у нерези-дентов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Прочий приход</w:t>
            </w:r>
          </w:p>
        </w:tc>
        <w:tc>
          <w:tcPr>
            <w:tcW w:type="dxa" w:w="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Разъяс-нения по прочему приходу</w:t>
            </w:r>
          </w:p>
        </w:tc>
        <w:tc>
          <w:tcPr>
            <w:tcW w:type="dxa" w:w="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Курс продажи (сом/ин. валюта)</w:t>
            </w:r>
          </w:p>
        </w:tc>
        <w:tc>
          <w:tcPr>
            <w:tcW w:type="dxa" w:w="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про-дажи</w:t>
            </w:r>
          </w:p>
        </w:tc>
        <w:tc>
          <w:tcPr>
            <w:tcW w:type="dxa" w:w="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продажа коммер-ческим банкам</w:t>
            </w:r>
          </w:p>
        </w:tc>
        <w:tc>
          <w:tcPr>
            <w:tcW w:type="dxa" w:w="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продажа нерези-дентам</w:t>
            </w:r>
          </w:p>
        </w:tc>
        <w:tc>
          <w:tcPr>
            <w:tcW w:type="dxa" w:w="4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Про-чий рас-ход</w:t>
            </w:r>
          </w:p>
        </w:tc>
        <w:tc>
          <w:tcPr>
            <w:tcW w:type="dxa" w:w="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Разъяс-нения по прочему расходу</w:t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конец дня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Справочник № 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Справочник № 2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24"/>
        <w:gridCol w:w="2872"/>
        <w:gridCol w:w="3214"/>
        <w:gridCol w:w="1368"/>
      </w:tblGrid>
      <w:tr>
        <w:tc>
          <w:tcPr>
            <w:tcW w:type="dxa" w:w="27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кассового аппарата</w:t>
            </w:r>
          </w:p>
        </w:tc>
        <w:tc>
          <w:tcPr>
            <w:tcW w:type="dxa" w:w="28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первого чека за день</w:t>
            </w:r>
          </w:p>
        </w:tc>
        <w:tc>
          <w:tcPr>
            <w:tcW w:type="dxa" w:w="3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последнего чека за день</w:t>
            </w:r>
          </w:p>
        </w:tc>
        <w:tc>
          <w:tcPr>
            <w:tcW w:type="dxa" w:w="1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7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поле "Номер кассового аппарата" указывается заводской номер контрольно-кассовой машины (ККМ). В случае выхода из строя или замены ККМ на портале указывается статус "На ремонте" или вводится новый заводской номер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"Код валюты" указывается цифровой код валюты, согласно Международному справочнику валют (ISO 4712), данный справочник расположен на веб-сайте НСК КР: www.stat.kg/Методология и классификаторы/Классификаторы/Межгосударственный классификатор валют.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национальная валюта (сом) и доллар США являются валютами, обязательными для заполнения, остальные валюты настраиваются на портале самостоятельно подотчетными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"Остаток на начало дня" указывается общая сумма остатка наличной иностранной валюты на начало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"Объем покупки" указывается общая сумма купленной наличной иностранной валюты за сомы.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"Курс покупки (сом/ин. валюте)" указывается средневзвешенный курс купленной наличной иностранной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"в т.ч. покупка у коммерческих банков" указывается общая сумма наличной иностранной валюты, купленной у коммерческих банков за сомы.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"в т.ч. покупка у нерезидентов" указывается общая сумма наличной иностранной валюты, купленной у нерезидентов за сомы.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"Прочий приход" указывается общая сумма поступившей наличной иностранной валюты по операциям, не включенным в перечень основных статей.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"Разъяснения по прочему приходу" указываются виды операций, согласно справочнику №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"Объем продаж" указывается общая сумма проданной наличной иностранной валюты за сомы.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"Курс продажи (сом/ин. валюте)" указывается средневзвешенный курс проданной наличной иностранной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"в т.ч. продажа коммерческим банкам" указывается общая сумма наличной иностранной валюты, проданной банкам за сомы.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"в т.ч. продажа нерезидентам" указывается общая сумма наличной иностранной валюты, проданной нерезидентам за сомы.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"Прочий расход" указывается общая сумма расхода наличной иностранной валюты по операциям, не включенным в перечень основных статей.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"Разъяснения по прочему расходу" указываются виды операций, согласно справочнику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"Остаток на конец дня" указывается общая сумма остатка наличной валюты на конец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"Номер первого чека за день" указывается порядковый номер первого за рабочий день чека или квитанции-справки (в случае ремонта ККМ), которая выдается при приеме иностранной валюты для обмена.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"Номер последнего чека за день" указывать порядковый номер последнего чека или квитанции-справки (в случае ремонта ККМ) за отчетный день, выдаваемой при приеме иностранной валюты для обмена.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Справочник № 1. Разъяснения по прочему приходу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4"/>
        <w:gridCol w:w="9504"/>
      </w:tblGrid>
      <w:tr>
        <w:tc>
          <w:tcPr>
            <w:tcW w:type="dxa" w:w="6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9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операции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собственных денежных средств для увеличения оборотного капитала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денежных средств по ранее выданному займу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поступлений денежных средств</w:t>
            </w:r>
          </w:p>
        </w:tc>
      </w:tr>
    </w:tbl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Справочник № 2. Разъяснения по прочему расходу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1"/>
        <w:gridCol w:w="9337"/>
      </w:tblGrid>
      <w:tr>
        <w:tc>
          <w:tcPr>
            <w:tcW w:type="dxa" w:w="8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9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операции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Изъятие денежных средств для возврата заемных средств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Изъятие денежных средств на личные нужды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денежных средств в займ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Изъятие денежных средств на покрытие операционных расходов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расходов</w:t>
            </w:r>
          </w:p>
        </w:tc>
      </w:tr>
    </w:tbl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Отчетность для мониторинга курсов валют отчет с 7.00 до 11.00 и с 13.00 до 15.00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30"/>
        <w:gridCol w:w="4128"/>
        <w:gridCol w:w="4220"/>
      </w:tblGrid>
      <w:tr>
        <w:tc>
          <w:tcPr>
            <w:tcW w:type="dxa" w:w="18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валюты</w:t>
            </w:r>
          </w:p>
        </w:tc>
        <w:tc>
          <w:tcPr>
            <w:tcW w:type="dxa" w:w="4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Курс покупки (сом/ин. валюте)</w:t>
            </w:r>
          </w:p>
        </w:tc>
        <w:tc>
          <w:tcPr>
            <w:tcW w:type="dxa" w:w="42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Курс продажи (сом/ин. валюте)</w:t>
            </w:r>
          </w:p>
        </w:tc>
      </w:tr>
      <w:tr>
        <w:tc>
          <w:tcPr>
            <w:tcW w:type="dxa" w:w="1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"Код валюты" указывается цифровой код валюты, согласно Международному справочнику валют (ISO 4712), данный справочник расположен на веб-сайте НСК КР: www.stat.kg/Методология и классификаторы/Классификаторы/Межгосударственный классификатор валют.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доллар США является валютой, обязательной для заполнения, остальные иностранные валюты настраиваются на портале самостоятельно подотчетными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"Курс покупки (сом/ин. валюте)" указывается курс покупки наличной иностранной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"Курс продажи (сом/ин. валюте)" указывается курс продажи наличной иностранной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Кардарлар менен жургузулгон операциялар жонундо маалыматты каттоо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ЖУРНАЛЫ
 ЖУРНАЛ
 </w:t>
      </w:r>
      <w:r>
        <w:rPr>
          <w:rFonts w:ascii="Arial" w:cs="Arial" w:eastAsia="Arial" w:hAnsi="Arial"/>
          <w:sz w:val="24"/>
          <w:szCs w:val="24"/>
        </w:rPr>
        <w:t xml:space="preserve">регистрации информации об операциях с клиентами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7"/>
        <w:gridCol w:w="1201"/>
        <w:gridCol w:w="1203"/>
        <w:gridCol w:w="1879"/>
        <w:gridCol w:w="1523"/>
        <w:gridCol w:w="1643"/>
        <w:gridCol w:w="1643"/>
      </w:tblGrid>
      <w:tr>
        <w:tc>
          <w:tcPr>
            <w:tcW w:type="dxa" w:w="10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Операция жургузулгон кун/Дата совершения операции</w:t>
            </w:r>
          </w:p>
        </w:tc>
        <w:tc>
          <w:tcPr>
            <w:tcW w:type="dxa" w:w="1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Операциянын туру(1)/Вид операции(1)</w:t>
            </w:r>
          </w:p>
        </w:tc>
        <w:tc>
          <w:tcPr>
            <w:tcW w:type="dxa" w:w="1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Операциянын суммасы сом менен/Сумма операции в сомах</w:t>
            </w:r>
          </w:p>
        </w:tc>
        <w:tc>
          <w:tcPr>
            <w:tcW w:type="dxa" w:w="1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Кардардын аты-жону/Юридикалык жактын аталышы/ФИО клиента/Наименование юридического лица</w:t>
            </w:r>
          </w:p>
        </w:tc>
        <w:tc>
          <w:tcPr>
            <w:tcW w:type="dxa" w:w="1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Инсандык куболуктун номери,берилген куну/КР ЮМ кубулук номери/берилген куну/Номер документа, удостоверяющего личность, дата выдачи/Номер свидетельства МЮ КР, дата выдачи</w:t>
            </w:r>
          </w:p>
        </w:tc>
        <w:tc>
          <w:tcPr>
            <w:tcW w:type="dxa" w:w="1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Жеке адамдын жашаган дареги/юридикалык жактын катталган жери/Адрес места жительства физического лица/места регистрации юридического лица</w:t>
            </w:r>
          </w:p>
        </w:tc>
        <w:tc>
          <w:tcPr>
            <w:tcW w:type="dxa" w:w="1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Жеке адамдын орун алган жеринин дареги/юридикалык жактын жайгашкан жери/Адрес места пребывания физического лица/места нахождения юридического лица</w:t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Алмашуу бюросунун жооптуу кызматкеринин колтамгасы/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ответственного работника обменного бюро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Алмашуу бюросунун жетекчисинин колтамгасы/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обменного бюро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Эскертуу/Примечание: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1 - операциянын туру: чет олко валютасын сатып алуу же сатуу/вид операции: покупка или продажа иностранной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
 </w:t>
      </w:r>
      <w:r>
        <w:rPr>
          <w:rFonts w:ascii="Arial" w:cs="Arial" w:eastAsia="Arial" w:hAnsi="Arial"/>
          <w:sz w:val="24"/>
          <w:szCs w:val="24"/>
        </w:rPr>
        <w:t xml:space="preserve">на обмен (экспертизу) поврежденной валюты в банке-корреспонденте (иностранном банке)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 20_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 (наименование банка)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филиал 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___________________________________________________________ (ФИО клиента)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проживающего ____________________________________________ (домашний адрес)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 _________________________________________
                                                                   (номер, серия, дата выдачи, кем выдан)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Прошу Вас принять банкноты ________________________________________________
 __________________________________________________________________________
               (наименование иностранной валюты, количество банкнот, их номинал,
                                                     серия и номер, год выпуска)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общую сумму ___________________________________________________________
                                                             (сумма 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условиями приема поврежденной (ветхой) валюты для обмена в банке-корреспонденте (иностранном банке) ознакомлен и с уплатой банку комиссионного вознаграждения в размере ________________________ согласен.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банка-корреспондента (иностранного банка) в обмене сданных на обмен (экспертизу) банкнот и изъятия их из обращения, никаких претензий 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 не имею.
                     (наименование банка)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 (фамилия)
           (подпись клиента)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 (фамилия)
  (подпись работника банка)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
                         (дата)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
                         (дата)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ЖУРНАЛ
 </w:t>
      </w:r>
      <w:r>
        <w:rPr>
          <w:rFonts w:ascii="Arial" w:cs="Arial" w:eastAsia="Arial" w:hAnsi="Arial"/>
          <w:sz w:val="24"/>
          <w:szCs w:val="24"/>
        </w:rPr>
        <w:t xml:space="preserve">регистрации операций
 "___" _________________ 20_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21"/>
        <w:gridCol w:w="3047"/>
        <w:gridCol w:w="1909"/>
      </w:tblGrid>
      <w:tr>
        <w:tc>
          <w:tcPr>
            <w:tcW w:type="dxa" w:w="52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начало дня</w:t>
            </w:r>
          </w:p>
        </w:tc>
        <w:tc>
          <w:tcPr>
            <w:tcW w:type="dxa" w:w="3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валюты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9"/>
        <w:gridCol w:w="1019"/>
        <w:gridCol w:w="1019"/>
        <w:gridCol w:w="1019"/>
        <w:gridCol w:w="1019"/>
        <w:gridCol w:w="1016"/>
        <w:gridCol w:w="1016"/>
        <w:gridCol w:w="1016"/>
        <w:gridCol w:w="1016"/>
        <w:gridCol w:w="1016"/>
      </w:tblGrid>
      <w:tr>
        <w:tc>
          <w:tcPr>
            <w:tcW w:type="dxa" w:w="5095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по приходу (покупка)</w:t>
            </w:r>
          </w:p>
        </w:tc>
        <w:tc>
          <w:tcPr>
            <w:tcW w:type="dxa" w:w="508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по расходу (продажа)</w:t>
            </w:r>
          </w:p>
        </w:tc>
      </w:tr>
      <w:tr>
        <w:tc>
          <w:tcPr>
            <w:tcW w:type="dxa" w:w="10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валюты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валюты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Курс обмена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к выдаче в сом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Нерезидент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валюты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валюты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Курс обмена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к выдаче в сом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Нерезидент</w:t>
            </w:r>
          </w:p>
        </w:tc>
      </w:tr>
      <w:tr>
        <w:tc>
          <w:tcPr>
            <w:tcW w:type="dxa" w:w="203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куплено валюты:</w:t>
            </w:r>
          </w:p>
        </w:tc>
        <w:tc>
          <w:tcPr>
            <w:tcW w:type="dxa" w:w="3057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продано валюты:</w:t>
            </w:r>
          </w:p>
        </w:tc>
        <w:tc>
          <w:tcPr>
            <w:tcW w:type="dxa" w:w="3048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куплено у нерезидентов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продано нерезидентам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03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приход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расход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03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дня</w:t>
            </w:r>
          </w:p>
        </w:tc>
        <w:tc>
          <w:tcPr>
            <w:tcW w:type="dxa" w:w="30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валюты</w:t>
            </w:r>
          </w:p>
        </w:tc>
        <w:tc>
          <w:tcPr>
            <w:tcW w:type="dxa" w:w="20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10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ответственного работника обменного бюро, обменного пункта, МФК, МКК, КС, СФУ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ответственного должностного лица обменного бюро, обменного пункта, МФК, МКК, КС, СФУ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строке "Итого куплено/продано валюты" указывается общая сумма купленной и проданной валюты по каждому виду валют раздельно.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строке "Итого куплено/продано валюты" в графе 3 и 8 "Курс обмена" указывается средневзвешенный курс по всей купленной или проданной валюте. Средневзвешенный курс рассчитывается как отношение общей суммы к выдаче (графа 4 и 9) к общей сумме купленной/проданной иностранной валюты по каждому виду валют раздельно.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проведении операции с нерезидентами в графе 5 и 10 делается запись "Н", а общий объем совершенных операций с нерезидентами за операционный день отражается в ежедневном отчете обменного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Обменные бюро не имеют права проводить операции, не связанные с проведением обменных операций с наличной иностранной валютой, через кассу обменного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Обменный пункт № 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
 </w:t>
      </w:r>
      <w:r>
        <w:rPr>
          <w:rFonts w:ascii="Arial" w:cs="Arial" w:eastAsia="Arial" w:hAnsi="Arial"/>
          <w:sz w:val="24"/>
          <w:szCs w:val="24"/>
        </w:rPr>
        <w:t xml:space="preserve">купленной и проданной наличной иностранной валюты
 за "____" ____________________ 20__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4"/>
        <w:gridCol w:w="1087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</w:tblGrid>
      <w:tr>
        <w:tc>
          <w:tcPr>
            <w:tcW w:type="dxa" w:w="8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Нерези-дент
 (Н)</w:t>
            </w:r>
          </w:p>
        </w:tc>
        <w:tc>
          <w:tcPr>
            <w:tcW w:type="dxa" w:w="10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квитан-ции</w:t>
            </w:r>
          </w:p>
        </w:tc>
        <w:tc>
          <w:tcPr>
            <w:tcW w:type="dxa" w:w="13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Кыргызские сомы</w:t>
            </w:r>
          </w:p>
        </w:tc>
        <w:tc>
          <w:tcPr>
            <w:tcW w:type="dxa" w:w="13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13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Немецкие марки</w:t>
            </w:r>
          </w:p>
        </w:tc>
        <w:tc>
          <w:tcPr>
            <w:tcW w:type="dxa" w:w="13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Казахские тенге</w:t>
            </w:r>
          </w:p>
        </w:tc>
        <w:tc>
          <w:tcPr>
            <w:tcW w:type="dxa" w:w="13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Российские рубли</w:t>
            </w:r>
          </w:p>
        </w:tc>
        <w:tc>
          <w:tcPr>
            <w:tcW w:type="dxa" w:w="13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Другая валюта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
 (Купля)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
 (Про-дажа)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
 (Купля)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
 (Про-дажа)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
 (Купля)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
 (Про-дажа)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
 (Купля)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
 (Про-дажа)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
 (Купля)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
 (Про-дажа)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
 (Купля)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
 (Про-дажа)</w:t>
            </w:r>
          </w:p>
        </w:tc>
      </w:tr>
      <w:tr>
        <w:tc>
          <w:tcPr>
            <w:tcW w:type="dxa" w:w="8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сома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Начальный остаток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Обороты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остаток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кассира обменного пункта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(место для штампа с указанием
 наименования, адреса, ИНН)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СПРАВКА-СЕРТИФИКАТ </w:t>
      </w:r>
      <w:r>
        <w:rPr>
          <w:rFonts w:ascii="Arial" w:cs="Arial" w:eastAsia="Arial" w:hAnsi="Arial"/>
          <w:sz w:val="24"/>
          <w:szCs w:val="24"/>
        </w:rPr>
        <w:t xml:space="preserve">серия АА N 000000</w:t>
      </w:r>
      <w:r>
        <w:rPr>
          <w:rFonts w:ascii="Arial" w:cs="Arial" w:eastAsia="Arial" w:hAnsi="Arial"/>
          <w:sz w:val="24"/>
          <w:szCs w:val="24"/>
        </w:rPr>
        <w:t xml:space="preserve">"___" __________________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Выдана ______________________________________________________________
                                                          (фамилия, имя, отчество)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Предъявлен ______________________________ серия ____ N _______________
                                (наименование документа)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Резидент -_________________________ Нерезидент - _______________________
 (нужное отметить X в отведенном месте)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ПОЛУЧЕНО КЛИЕНТОМ: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валюты 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Сумма цифрами 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Сумма прописью 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ПРИНЯТО ОТ КЛИЕНТА: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валюты 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Сумма цифрами 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Сумма прописью 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Курс обмена __________________________________________________________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 работника банка, обменного бюро МФК, МКК, КС, СФУ ______ (подпись)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 (фамилия, имя, отчество)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Без подписи и печати недействительна.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Копия СПРАВКИ-СЕРТИФИКАТА </w:t>
      </w:r>
      <w:r>
        <w:rPr>
          <w:rFonts w:ascii="Arial" w:cs="Arial" w:eastAsia="Arial" w:hAnsi="Arial"/>
          <w:sz w:val="24"/>
          <w:szCs w:val="24"/>
        </w:rPr>
        <w:t xml:space="preserve">серия АА N 000000</w:t>
      </w:r>
      <w:r>
        <w:rPr>
          <w:rFonts w:ascii="Arial" w:cs="Arial" w:eastAsia="Arial" w:hAnsi="Arial"/>
          <w:sz w:val="24"/>
          <w:szCs w:val="24"/>
        </w:rPr>
        <w:t xml:space="preserve">"___" __________________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Выдана ______________________________________________________________
                                                          (фамилия, имя, отчество)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Предъявлен ______________________________ серия ____ N _______________
                                (наименование документа)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Резидент -_________________________ Нерезидент - _______________________
 (нужное отметить X в отведенном месте)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ПОЛУЧЕНО КЛИЕНТОМ: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валюты 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Сумма цифрами 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Сумма прописью 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ПРИНЯТО ОТ КЛИЕНТА: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валюты 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Сумма цифрами 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Сумма прописью 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Курс обмена __________________________________________________________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 работника банка, обменного бюро МФК, МКК, КС, СФУ ______ (подпись)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 (фамилия, имя, отчество)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Без подписи и печати недействительна.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tlrhua3fiohxv9aan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dalil.kg/document/860285</w:t>
      </w:r>
    </w:hyperlink>
  </w:p>
  <w:p>
    <w:pPr>
      <w:spacing w:after="0" w:before="40"/>
      <w:jc w:val="center"/>
    </w:pPr>
    <w:hyperlink w:history="1" r:id="rIdveb1fjk82d_hulmks-q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sjuyk6u7xxpg1uage3s" Type="http://schemas.openxmlformats.org/officeDocument/2006/relationships/hyperlink" Target="https://dalil.kg/document/860283" TargetMode="External"/><Relationship Id="rId4i7h06m3x0knkqutv_aif" Type="http://schemas.openxmlformats.org/officeDocument/2006/relationships/hyperlink" Target="https://dalil.kg/document/800787" TargetMode="External"/><Relationship Id="rIdlww4jfwxpxnxutweq-t2g" Type="http://schemas.openxmlformats.org/officeDocument/2006/relationships/hyperlink" Target="https://dalil.kg/document/111486" TargetMode="External"/><Relationship Id="rIddjuddawuhotmhk9e6e6uz" Type="http://schemas.openxmlformats.org/officeDocument/2006/relationships/hyperlink" Target="https://dalil.kg/document/203761" TargetMode="External"/><Relationship Id="rIdlwbj5lk2wgqlxu-h3ifsw" Type="http://schemas.openxmlformats.org/officeDocument/2006/relationships/hyperlink" Target="https://dalil.kg/document/800787" TargetMode="External"/><Relationship Id="rId4twlud_dms-3otrj26jn9" Type="http://schemas.openxmlformats.org/officeDocument/2006/relationships/hyperlink" Target="https://dalil.kg/document/800787" TargetMode="External"/><Relationship Id="rIdhijyrrbv4dmx10eaaki4_" Type="http://schemas.openxmlformats.org/officeDocument/2006/relationships/hyperlink" Target="https://dalil.kg/document/860285#pr1_a" TargetMode="External"/><Relationship Id="rIdlfb_9nbhufvq5quaurc_t" Type="http://schemas.openxmlformats.org/officeDocument/2006/relationships/hyperlink" Target="https://dalil.kg/document/111822" TargetMode="External"/><Relationship Id="rIdl6grefeh-8xf6jlh4w67r" Type="http://schemas.openxmlformats.org/officeDocument/2006/relationships/hyperlink" Target="https://dalil.kg/document/12934" TargetMode="External"/><Relationship Id="rIdiesovptbghh6yl_wjnqk9" Type="http://schemas.openxmlformats.org/officeDocument/2006/relationships/hyperlink" Target="https://dalil.kg/document/12923" TargetMode="External"/><Relationship Id="rIdtwsstm5prow8oykufynkx" Type="http://schemas.openxmlformats.org/officeDocument/2006/relationships/hyperlink" Target="https://dalil.kg/document/860285#pr1_a" TargetMode="External"/><Relationship Id="rIdig-y9hu4usle8ribltrhl" Type="http://schemas.openxmlformats.org/officeDocument/2006/relationships/hyperlink" Target="https://dalil.kg/document/800787" TargetMode="External"/><Relationship Id="rIdxvlb5hmo4auilgs8gm3cn" Type="http://schemas.openxmlformats.org/officeDocument/2006/relationships/hyperlink" Target="https://dalil.kg/document/111486" TargetMode="External"/><Relationship Id="rIdduzh6ckidwwon2eceh6wn" Type="http://schemas.openxmlformats.org/officeDocument/2006/relationships/hyperlink" Target="https://dalil.kg/document/111822" TargetMode="External"/><Relationship Id="rIdgu7lxblqgqcz_vlcjl5wk" Type="http://schemas.openxmlformats.org/officeDocument/2006/relationships/hyperlink" Target="https://dalil.kg/document/302369" TargetMode="External"/><Relationship Id="rIdytdm5q_96ufy3uvprogbh" Type="http://schemas.openxmlformats.org/officeDocument/2006/relationships/hyperlink" Target="https://dalil.kg/document/302368" TargetMode="External"/><Relationship Id="rIdmpop48afpksm2keluk-sz" Type="http://schemas.openxmlformats.org/officeDocument/2006/relationships/hyperlink" Target="https://dalil.kg/document/860285#pr2" TargetMode="External"/><Relationship Id="rId0sehngrexnncumcmngw1p" Type="http://schemas.openxmlformats.org/officeDocument/2006/relationships/hyperlink" Target="https://dalil.kg/document/800787" TargetMode="External"/><Relationship Id="rIdm5gexdt00m3zfijnu5hl_" Type="http://schemas.openxmlformats.org/officeDocument/2006/relationships/hyperlink" Target="https://dalil.kg/document/860285#pr3" TargetMode="External"/><Relationship Id="rIdwfnj64jx8ohh5qsue4wkj" Type="http://schemas.openxmlformats.org/officeDocument/2006/relationships/hyperlink" Target="https://dalil.kg/document/860285#pr3_a" TargetMode="External"/><Relationship Id="rIdrmnod4ifv9ffll6iaivhf" Type="http://schemas.openxmlformats.org/officeDocument/2006/relationships/hyperlink" Target="https://dalil.kg/document/860285#pr4" TargetMode="External"/><Relationship Id="rIdqa-4zqpgqpo_urew0x6gj" Type="http://schemas.openxmlformats.org/officeDocument/2006/relationships/hyperlink" Target="https://dalil.kg/document/302369" TargetMode="External"/><Relationship Id="rIdfycuyxpvgeeucrbarhqe9" Type="http://schemas.openxmlformats.org/officeDocument/2006/relationships/hyperlink" Target="https://dalil.kg/document/12324" TargetMode="External"/><Relationship Id="rIdnvpz6cn0178bnz7m0njpb" Type="http://schemas.openxmlformats.org/officeDocument/2006/relationships/hyperlink" Target="https://dalil.kg/document/12923" TargetMode="External"/><Relationship Id="rIdll4hbmo_clmnzsgogdn6z" Type="http://schemas.openxmlformats.org/officeDocument/2006/relationships/hyperlink" Target="https://dalil.kg/document/12924" TargetMode="External"/><Relationship Id="rIdtennoeg3rbsmqmktunoxj" Type="http://schemas.openxmlformats.org/officeDocument/2006/relationships/hyperlink" Target="https://dalil.kg/document/12923" TargetMode="External"/><Relationship Id="rIdwsitjnq2y9bxta1wbebmt" Type="http://schemas.openxmlformats.org/officeDocument/2006/relationships/hyperlink" Target="https://dalil.kg/document/800787" TargetMode="External"/><Relationship Id="rIdeos7fvlkawpodjxbhrrdf" Type="http://schemas.openxmlformats.org/officeDocument/2006/relationships/hyperlink" Target="https://dalil.kg/document/860285#pr1" TargetMode="External"/><Relationship Id="rIdr337fmq2l0uaefnskpshn" Type="http://schemas.openxmlformats.org/officeDocument/2006/relationships/hyperlink" Target="https://dalil.kg/document/860285#pr3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tlrhua3fiohxv9aanps" Type="http://schemas.openxmlformats.org/officeDocument/2006/relationships/hyperlink" Target="https://dalil.kg/document/860285" TargetMode="External"/><Relationship Id="rIdveb1fjk82d_hulmks-q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2026-09-24T08:48:55.949Z</dcterms:created>
  <dcterms:modified xsi:type="dcterms:W3CDTF">2026-09-24T08:48:55.949Z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