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Артыкбаева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Приговором Свердловского районного суда города Бишкек от 6 декабря 2019 года депутат Жогорку Кенеша Кыргызской Республики Артыкбаев Осмонбек Мамбетжанович признан виновным в совершении преступления, предусмотренного частью </w:t>
      </w:r>
      <w:r>
        <w:rPr>
          <w:rFonts w:ascii="Arial" w:cs="Arial" w:eastAsia="Arial" w:hAnsi="Arial"/>
          <w:sz w:val="24"/>
          <w:szCs w:val="24"/>
        </w:rPr>
        <w:t xml:space="preserve">4 статьи 304 Уголовного </w:t>
      </w:r>
      <w:hyperlink w:history="1" r:id="rIdjvxma5xqg3e4pe4uwp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октября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марта 2020 года приговором судебной коллегии по уголовным делам и делам об административных правонарушениях Бишкекского городского суда обвинительный приговор Свердловского районного суда города Бишкек от 6 декабря 2019 года в отношении депутата Жогорку Кенеша Кыргызской Республики Артыкбаева Осмонбека Мамбетжановича с некоторыми изменениями оставлен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420 Уголовно-процессуального </w:t>
      </w:r>
      <w:hyperlink w:history="1" r:id="rId9gmff-c4kmeamn73k3j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определение, приговор суда апелляционной инстанции вступают в законную силу с момента их провозглашения. </w:t>
      </w:r>
      <w:r>
        <w:rPr>
          <w:rFonts w:ascii="Arial" w:cs="Arial" w:eastAsia="Arial" w:hAnsi="Arial"/>
          <w:sz w:val="24"/>
          <w:szCs w:val="24"/>
        </w:rPr>
        <w:t xml:space="preserve">23 марта 2020 года вступил в законную силу приговор судебной коллегии по уголовным делам и делам об административных правонарушениях Бишкекского городского суда в отношении депутата Жогорку Кенеша Кыргызской Республики Артыкбаева Осмонбека Мамбетжановича.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73 </w:t>
      </w:r>
      <w:hyperlink w:history="1" r:id="rId4l6gyi3qs7qfbiezonf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65 </w:t>
      </w:r>
      <w:hyperlink w:history="1" r:id="rId6rdgwesg34hxrqneut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3 </w:t>
      </w:r>
      <w:hyperlink w:history="1" r:id="rId338lpu41mohr-4eyj26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установлено, что полномочия депутата Жогорку Кенеша прекращаются досрочно в случае вступления в законную силу обвинительного приговора суда в отношении него. </w:t>
      </w:r>
      <w:r>
        <w:rPr>
          <w:rFonts w:ascii="Arial" w:cs="Arial" w:eastAsia="Arial" w:hAnsi="Arial"/>
          <w:sz w:val="24"/>
          <w:szCs w:val="24"/>
        </w:rPr>
        <w:t xml:space="preserve">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Кыргызской Республики, принимаемым не 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</w:t>
      </w:r>
      <w:r>
        <w:rPr>
          <w:rFonts w:ascii="Arial" w:cs="Arial" w:eastAsia="Arial" w:hAnsi="Arial"/>
          <w:sz w:val="24"/>
          <w:szCs w:val="24"/>
        </w:rPr>
        <w:t xml:space="preserve"> 73 </w:t>
      </w:r>
      <w:hyperlink w:history="1" r:id="rIdicln4vji3ywu-6fwae6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5 части 4 статьи 65 </w:t>
      </w:r>
      <w:hyperlink w:history="1" r:id="rIddiudogucbpufwukkao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9 части 1 и частью 2 статьи 3 </w:t>
      </w:r>
      <w:hyperlink w:history="1" r:id="rId5popjil7cieu_jdidk1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статьей 6, пунктами 1, 2 части 1 статьи 7, статьей 18 </w:t>
      </w:r>
      <w:hyperlink w:history="1" r:id="rIde-qfl4wm3wprxv6zev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Артыкбаева Осмонбека Мамбетжановича.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Артыкбаева Осмонбека Мамбетжановича недействительным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 и парламентской фракции Жогорку Кенеша Кыргызской Республики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jtbw04czezby6pacp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dalil.kg/document/86212</w:t>
      </w:r>
    </w:hyperlink>
  </w:p>
  <w:p>
    <w:pPr>
      <w:spacing w:after="0" w:before="40"/>
      <w:jc w:val="center"/>
    </w:pPr>
    <w:hyperlink w:history="1" r:id="rIdxvlrslodcuwlg2mj3wg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xma5xqg3e4pe4uwpzoz" Type="http://schemas.openxmlformats.org/officeDocument/2006/relationships/hyperlink" Target="https://dalil.kg/document/111527" TargetMode="External"/><Relationship Id="rId9gmff-c4kmeamn73k3jeg" Type="http://schemas.openxmlformats.org/officeDocument/2006/relationships/hyperlink" Target="https://dalil.kg/document/111530" TargetMode="External"/><Relationship Id="rId4l6gyi3qs7qfbiezonf7h" Type="http://schemas.openxmlformats.org/officeDocument/2006/relationships/hyperlink" Target="https://dalil.kg/document/202913" TargetMode="External"/><Relationship Id="rId6rdgwesg34hxrqneutmbl" Type="http://schemas.openxmlformats.org/officeDocument/2006/relationships/hyperlink" Target="https://dalil.kg/document/203244" TargetMode="External"/><Relationship Id="rId338lpu41mohr-4eyj26vz" Type="http://schemas.openxmlformats.org/officeDocument/2006/relationships/hyperlink" Target="https://dalil.kg/document/202483" TargetMode="External"/><Relationship Id="rIdicln4vji3ywu-6fwae6jj" Type="http://schemas.openxmlformats.org/officeDocument/2006/relationships/hyperlink" Target="https://dalil.kg/document/202913" TargetMode="External"/><Relationship Id="rIddiudogucbpufwukkaoinu" Type="http://schemas.openxmlformats.org/officeDocument/2006/relationships/hyperlink" Target="https://dalil.kg/document/203244" TargetMode="External"/><Relationship Id="rId5popjil7cieu_jdidk1dp" Type="http://schemas.openxmlformats.org/officeDocument/2006/relationships/hyperlink" Target="https://dalil.kg/document/202483" TargetMode="External"/><Relationship Id="rIde-qfl4wm3wprxv6zevmb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jtbw04czezby6pacpdh" Type="http://schemas.openxmlformats.org/officeDocument/2006/relationships/hyperlink" Target="https://dalil.kg/document/86212" TargetMode="External"/><Relationship Id="rIdxvlrslodcuwlg2mj3wg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2026-10-02T17:15:30.528Z</dcterms:created>
  <dcterms:modified xsi:type="dcterms:W3CDTF">2026-10-02T17:15:30.528Z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