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r61ile4mhi4swl4nz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28 апреля 2021 года № 4537-VI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направлена на обеспечение безопасности государства, укрепление государственной границы, решение проблем приграничных территорий, стимулирование социально-экономического развития, улучшение жизненных условий населения, проживающего на приграничных территориях, создание необходимых условий для постоянного проживания и снижение уровня внутренней миграции среди населения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регионы по социально-экономическому развитию в большинстве случаев уступают внутренним регионам республики, в связи с этим Правительство Кыргызской Республики постоянно подтверждает необходимость особого отношения к проблемам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государство с общей площадью 19,99 млн. га. Основные территориальные единицы - 7 областей, 40 районов, 32 города, из них 2 города республиканского, 12 - областного, 18 - районного значения, 452 айылных аймака. Население республики, по состоянию на 1 января 2020 года, составляет 6,38 млн. человек, в том числе проживающее на приграничных территориях, имеющих особый статус - 155,6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общие границы с Китайской Народной Республикой, Республикой Казахстан, Республикой Узбекистан и Республикой Таджикистан. Так как более 90 процентов территории республики занимают горы, то большая протяженность государственных границ проходит в горной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Государственной границы Кыргызской Республики с сопредельными государствами составляет 4703,4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сентября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Узбекистан, составляющей 1390,99 км, 1170,53 км или 85,0 процентов утверждены Договором между Кыргызской Республикой и Республикой Узбекистан о кыргызско-узбекской Государственной границе от 5 сентября 2017 года, ратифицированным </w:t>
      </w:r>
      <w:hyperlink w:history="1" r:id="rIdyvto2a0zp1oa5syuqt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октября 2017 года № 173.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Таджикистан, составляющей 972,0 км, 519,9 км или 54,0 процента согласованы на уровне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Республикой Казахстан, протяженностью 1257,07 км, работы по делимитации и демаркации государственной границы полностью завершены. 25 декабря 2017 года подписан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который ратифицирован </w:t>
      </w:r>
      <w:hyperlink w:history="1" r:id="rIdp7_udbtilhxd_t14gs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января 2019 года № 6 и вступил в силу 25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Китайской Народной Республикой, протяженностью 1084,35 км, работы по делимитации и демаркации государственной границы полностью завершены. 21 сентября 2004 года результаты демаркации утверждены Протоколом между Правительством Кыргызской Республики и Правительством Китайской Народной Республики о демаркации линии кыргызско-китайской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hyperlink w:history="1" r:id="rIdpzjdogpj0drghrlqvo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утвержден перечень отдельных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перечень отдельных приграничных территории Кыргызской Республики, имеющих особый статус, входят 81 село и 9 участков,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- 61 село и 8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- 14 сел и 1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- 4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- 1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- 1 село.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изменения перечня отдельных приграничных территорий, имеющих особый статус,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населенных пунктов, включенных в перечень отдельных приграничных территорий Кыргызской Республики, имеющих особый статус, подвергаются влиянию следующих неблагоприятных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процессов делимитации и демаркации Государственной границы Кыргызской Республики с отдельными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пограничных застав;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возникновения угроз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гражданами соседних государств без соответствующего согласования;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природно-климатические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участков,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жизни 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средств, предусмотренных в республиканском бюджете для развития отдельных приграничных территорий,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освоение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социальной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ирригационная система, не отвечающая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потребности населения в чистой питьевой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благоприятного инвестиционного климата, увеличение количества безработных, рост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2020 года численность населения на приграничных территориях Баткенской области, имеющих особый статус, составляет 132,0 тыс. человек, количество дворов - 26,4 тыс.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показателей, определяющих качество жизни населения в регионах, является уровень доходов населения, который в настоящее время составляет: в Лейлекском районе - 12,7 тыс. сомов, в Баткенском районе - 9,38 тыс. сомов, в Кадамжайском районе - 11,3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Баткенской области питьевой водой в среднем составляет 50 процентов, количество безработных - 8,8 тыс. человек, количество предприятий - 43 единицы (в том числе 11 - бойни и 2 - торгово-логистические центры, 30 - центры хранения овощей и фруктов), в январе-сентябре 2020 года запущено 10 новых предприятий и создано 56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дошкольного образования на приграничных территориях Баткенской области предоставляют 140 самостоятельных дошкольных образовательных учреждений. Общеобразовательную деятельность осуществляют 203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Джалал-Абадской области, имеющих особый статус, численность населения на 1 января 2020 года составляет 21,2 тыс. человек, количество дворов - 46,9 тыс. единиц. Среднемесячная заработная плата - 17,4 тыс. сомов, число безработных - 5375 человек, обеспеченность населения питьевой водой в среднем составляет 60 процентов. Количество предприятий - 20, из которых 8 предприятий запущены в январе-сентябре 2020 года и создано 20 рабочих мест. На приграничных территориях услуги дошкольного образования предоставляют 3 дошкольных образовательных учреждения, общеобразовательную деятельность осуществляют 11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Ошской области в перечень отдельных приграничных территорий Кыргызской Республики, имеющих особый статус, включено село Барак Ак-Ташского айылного аймака Кара-Суйского района. Село Барак является эксклавом на территории Республики Узбекистан и в настоящее время в 18 домохозяйствах постоянно проживают 74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Иссык-Кульской области, имеющих особый статус, на 1 января 2020 года численность населения составляет 650 человек. Размер среднемесячной заработной платы: в Ак-Суйском районе - 13,7 тыс. сомов, в Джети-Огузском районе - 16,2 тыс. сомов, в Тюпском районе - 12,6 тыс. сомов. На территории приграничных территорий области, имеющих особый статус, имеются 3 школы и 1 фельдшерско-акушерский пункт, отсутствуют дошкольные учреждения, промышленные предприятия и земли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пограничных территорий, имеющих особый статус, включено село Маймак Кара-Бууринского района Таласской области. Численность населения на 1 января 2020 года составляет 825 человек и количество дворов - 209 единиц, количество безработных - 215 человек, среднемесячная заработная плата - 5000 сомов, обеспеченность населения питьевой водой в среднем - 50 процентов. На территории села имеется 1 средняя школа и 1 дошкольное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wn1ltzrgnupyhqzj1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</w:t>
      </w:r>
      <w:hyperlink w:history="1" r:id="rIdtkm6qwfpjig6t9ob5aj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одобрен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утверждена </w:t>
      </w:r>
      <w:hyperlink w:history="1" r:id="rIduqfxw6vqc-lhy-mwgj4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Государственной программы в 2013-2017 годах решениями Правительства Кыргызской Республики предусмотрено 95 мероприятий, израсходованы средства в сумме 1,6 млрд. сомов (из них 404,9 млн. сомов из средств турецкого кредита) и выполнены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более 100 км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5 мостов, 2 канала и 8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около 100 км линий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и установлено 40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мероприятия по очистке и укреплению берегов каналов и рек, протяженностью более 17 км и объемом 123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30 объектов систем здравоохранения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населения поливной водой установлено 10 насосных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второго этапа Государственной программы на 2018-2020 годы, утвержденный </w:t>
      </w:r>
      <w:hyperlink w:history="1" r:id="rIdpa0jffayszh5bvkho-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состоит из 33 мероприятий, на реализацию данных мероприятий из республиканского бюджета предусмотрены средства в размере 305,1 млн. сомов, выделены средства в размере 303,3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Плану: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инженерные работы на участках государственной границы, в целом установлено более 60 км ограждений из колючей проволоки;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асфальтирование автомобильных дорог, протяженностью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населения поливной водой устанавливаются 5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строятся 4 фельдшерско-акушерских пункта, 4 детских сада, 1 общежитие, 2 спортивных зала, 1 здание пожарной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ремонту зданий 3 школ, 2 детских садов, 2 фельдшерско-акушерских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укреплению береговой линии, протяженностью 250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4 мероприятия по обеспечению электроэнергией и 2 мероприятия - по обеспечению чистой питьевой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otctoi5oasvhdk1ho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 (согласно изменениям, внесенным постановлением Правительства Кыргызской Республики от 6 ноября 2020 года № 539) ежегодно предусмотрено выделение средств в размере 100,0 млн. сомов в среднем для обеспечения безопасности и социально-экономического развития отдельных приграничных территорий Кыргызской Республики, имеющих особый статус, которых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республиканского бюджета на 2021 год сумма выделяемых средств на реализацию мероприятий Государственной программы на следующий год осталась на прежнем уровне - 100,0 млн. сомов, с 2022 года Правительством Кыргызской Республики будет предусмотрено поэтапное увеличение выделяемых денежных средств: в 2022 году - 150,0 млн. сомов, в 2023 году - 200,0 млн. сомов, в 2024 году 250 - млн. сом, в 2025 году - 250,0 млн. 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обеспечение безопасности и создание социально-экономических условий для устойчивого развития приграничных населенных пунктов, имеющих особый статус, с учетом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Государственной программы на 2021-2025 годы с учетом укрепления социально-экономической основы жизнедеятельности населения приграничных территорий Кыргызской Республики, имеющих особый статус, включают следующие два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обеспечению безопасности отдельных приграничных территорий Кыргызской Республики, имеющих особый статус, с целью установки инженерных сооружений и осуществления контроля за соблюдением режима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социально-экономическому развитию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Важнейшие предпосылки эффективности реализации Государственной программы: справедливое межгосударственное разграничение, мероприятия по обеспечению безопасности и развитию социально-экономической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</w:t>
      </w:r>
      <w:r>
        <w:rPr>
          <w:rFonts w:ascii="Arial" w:cs="Arial" w:eastAsia="Arial" w:hAnsi="Arial"/>
          <w:sz w:val="24"/>
          <w:szCs w:val="24"/>
        </w:rPr>
        <w:t xml:space="preserve"> Обеспечение безопасности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Обеспечение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и установление инженерно-технических сооружений, заграждений, линий связи и коммуникаций на участках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структурных подразделений Пограничной службы Государственного комитета национальной безопасности Кыргызской Республики (далее - Пограничная служба) и территориальных подразделений Государственного комитета национальной безопасности Кыргызской Республики,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регулярной основе разъяснительной работы с местным населением по соблюдению административно-правовых режимов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плотности охраны Государственной границы увеличение штатной численности подразделений непосредственной охраны границы Пограничной службы,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пограничных застав "Ак-Сарай", "Кайрагач" и строительство пограничных застав "Табыш-Тамдык", "Булак-Баши", "Мойнок" Пограничной службы в комплексе с инженерными коммуникациями (подъездные дороги, электроэнергия и водоснабжение и т.д.) и созданием информационной и телекоммуникационной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улучшение социально-бытовых условий военнослужащих Пограничной службы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 приравнивание денежного довольствия военнослужащих Пограничной службы к денежному довольствию сотрудников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долгосрочных ипотечных кредитов для военнослужащих Пограничной службы на всех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противодействия территориальной, экономической, демографической, культурно-религиозной и другим видам экспансии и агрессии на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берегов рек для обеспечения безопасности населения, жилья 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1.</w:t>
      </w:r>
      <w:r>
        <w:rPr>
          <w:rFonts w:ascii="Arial" w:cs="Arial" w:eastAsia="Arial" w:hAnsi="Arial"/>
          <w:sz w:val="24"/>
          <w:szCs w:val="24"/>
        </w:rPr>
        <w:t xml:space="preserve"> Реализация мероприятий приоритета 1 обеспечит уменьшение конфликтов, приграничных инцидентов и сокращение последствий селевых потоков и наводнений, а также укрепление материальной базы и инфраструктуры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</w:t>
      </w:r>
      <w:r>
        <w:rPr>
          <w:rFonts w:ascii="Arial" w:cs="Arial" w:eastAsia="Arial" w:hAnsi="Arial"/>
          <w:sz w:val="24"/>
          <w:szCs w:val="24"/>
        </w:rPr>
        <w:t xml:space="preserve"> Обеспечение социально-экономического развития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Развитие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в том числе строительство и капитальный ремонт школ, детских садов, фельдшерско-акушерских пунктов, домов культуры, спортивных 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чистой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обеспечению поливной водой, в том числе строительство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Развитие социальной сферы, достижение необходимых социальных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дошкольных и школьных образовательных учреждениях обучения на кыргызском языке, с обеспечением соответствующими в полном объеме современными учебниками и учебными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 по обучению на бюджетной основе в высших и средне-специальных образовательных учреждениях Кыргызской Республики для дальнейшего формирования резерва кадров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Создание условий для развития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информационной поддержки субъектов малого и среднего предпринимательства путем проведения разъяснительных работ о деятельности областных и районных фондов развития регионов по программам поддержки субъектов предпринимательства 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выдаче льготных кредитов для бизнес-проектов с использованием финансовых ресурсов областных и районных фондов развития регионов, а также разработка и внедрение отдельных льготных кредитных продуктов со стороны государственных коммерческих банков для субъектов малого и среднего бизнеса, осуществляющих деятельность на отдельных приграничных территориях,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приграничных участков, имеющих особый статус, с целью открытия новых мощностей различных отраслей промышленности и производства, а также логистических центров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произведенной продукции на региональные и международные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сельскохозяйственной отрасли и животноводства (рост поголовья скота и повышение его продуктивности за счет улучшения племенных качеств животных);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взаимовыгодных договоров (соглашений) между регионами сопредельных государств по привлечению инвестиций в сферу промышленности, сельского хозяйства, строительства, транспорта,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по разработке месторождений полезных ископаемых с использованием инфраструктуры простаивающих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неиспользуемых земель сельскохозяйственного назначения на приграничных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проектов в сфере животноводства, растениеводства с использованием современных технологий по производству, переработке и хранению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малого и среднего предпринимательства путем реализации программ государственно-частного партнерства и увеличения кредитных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льготные преференции, не подлежащие налогообложению, для жителей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2.</w:t>
      </w:r>
      <w:r>
        <w:rPr>
          <w:rFonts w:ascii="Arial" w:cs="Arial" w:eastAsia="Arial" w:hAnsi="Arial"/>
          <w:sz w:val="24"/>
          <w:szCs w:val="24"/>
        </w:rPr>
        <w:t xml:space="preserve"> Реализация мероприятий приоритета 2 обеспечит развитие социальной инфраструктуры, создаст благоприятные условия для инвестиций, развития малого и среднего бизнеса, сократит внутреннюю и внешнюю миграцию, обеспечит чистой питьевой и поливной водой, окажет благоприятное влияние на сферы образования, культуры, спорта и здравоохранения, а также улучшит состояние муниципальных дорог и дорог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на 2021-2025 годы, с учетом решений Правительства Кыргызской Республики, будут утверждены планы мероприятий по реализации Государственной программы в части обеспечения безопасности и социально-экономического развития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планами мероприятий будет проводиться соответствующая работа с государственными органами, ведомствами и предприятиями, определенными Правительством Кыргызской Республики в качестве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определенными Правительством Кыргызской Республики, будет осуществляться мониторинг исполнения планов мероприятий, а также контроль за качественным и своевременным исполнением каждого мероприятия и в установленном порядке будет представляться информация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планов мероприятий будут разработаны межведомственные графики с указанием ответственных исполнителей и сроков работы по каждому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nhvd6bw02_p5lqfx9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 государственные органы и органы местного самоуправления Кыргызской Республики в приоритетном порядке выполняют свои обязанности в области развития отдельных приграничных территорий Кыргызской Республики, имеющих особый статус.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в населенных пунктах приграничных территорий, имеющих особый статус,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снижение количества конфликтов и приграничных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материальной инфраструктуры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создание благоприятных условий для инвестиций, сокращение внутренней и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культуры, спорта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в чистой питьевой и поливной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селевых потоков и наводнений и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отдельных приграничных участков,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торговли на приграничных территориях.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Риски реализации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Государственной программы имеются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 угрозы национальной безопасности Кыргызской Республики с возникновением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случаев,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бюджетных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sycaj1brb_6xuqtb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dalil.kg/document/88364</w:t>
      </w:r>
    </w:hyperlink>
  </w:p>
  <w:p>
    <w:pPr>
      <w:spacing w:after="0" w:before="40"/>
      <w:jc w:val="center"/>
    </w:pPr>
    <w:hyperlink w:history="1" r:id="rIdk--tkhyeiwdfbmosynv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61ile4mhi4swl4nzfka" Type="http://schemas.openxmlformats.org/officeDocument/2006/relationships/hyperlink" Target="https://dalil.kg/document/88260" TargetMode="External"/><Relationship Id="rIdyvto2a0zp1oa5syuqtogw" Type="http://schemas.openxmlformats.org/officeDocument/2006/relationships/hyperlink" Target="https://dalil.kg/document/111680" TargetMode="External"/><Relationship Id="rIdp7_udbtilhxd_t14gsmxn" Type="http://schemas.openxmlformats.org/officeDocument/2006/relationships/hyperlink" Target="https://dalil.kg/document/111860" TargetMode="External"/><Relationship Id="rIdpzjdogpj0drghrlqvohgg" Type="http://schemas.openxmlformats.org/officeDocument/2006/relationships/hyperlink" Target="https://dalil.kg/document/92970" TargetMode="External"/><Relationship Id="rId3wn1ltzrgnupyhqzj1cq2" Type="http://schemas.openxmlformats.org/officeDocument/2006/relationships/hyperlink" Target="https://dalil.kg/document/205077" TargetMode="External"/><Relationship Id="rIdtkm6qwfpjig6t9ob5aj3h" Type="http://schemas.openxmlformats.org/officeDocument/2006/relationships/hyperlink" Target="https://dalil.kg/document/92970" TargetMode="External"/><Relationship Id="rIduqfxw6vqc-lhy-mwgj447" Type="http://schemas.openxmlformats.org/officeDocument/2006/relationships/hyperlink" Target="https://dalil.kg/document/71929" TargetMode="External"/><Relationship Id="rIdpa0jffayszh5bvkho-pqm" Type="http://schemas.openxmlformats.org/officeDocument/2006/relationships/hyperlink" Target="https://dalil.kg/document/12045" TargetMode="External"/><Relationship Id="rId7otctoi5oasvhdk1hojsm" Type="http://schemas.openxmlformats.org/officeDocument/2006/relationships/hyperlink" Target="https://dalil.kg/document/12045" TargetMode="External"/><Relationship Id="rIdwnhvd6bw02_p5lqfx99kv" Type="http://schemas.openxmlformats.org/officeDocument/2006/relationships/hyperlink" Target="https://dalil.kg/document/205077#st_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sycaj1brb_6xuqtbocz" Type="http://schemas.openxmlformats.org/officeDocument/2006/relationships/hyperlink" Target="https://dalil.kg/document/88364" TargetMode="External"/><Relationship Id="rIdk--tkhyeiwdfbmosynv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2026-09-25T22:15:04.398Z</dcterms:created>
  <dcterms:modified xsi:type="dcterms:W3CDTF">2026-09-25T22:15:04.398Z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