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2 сентября</w:t>
      </w:r>
      <w:r>
        <w:rPr>
          <w:rFonts w:ascii="Arial" w:cs="Arial" w:eastAsia="Arial" w:hAnsi="Arial"/>
          <w:sz w:val="24"/>
          <w:szCs w:val="24"/>
        </w:rPr>
        <w:t xml:space="preserve"> 2021 года № 4</w:t>
      </w:r>
      <w:r>
        <w:rPr>
          <w:rFonts w:ascii="Arial" w:cs="Arial" w:eastAsia="Arial" w:hAnsi="Arial"/>
          <w:sz w:val="24"/>
          <w:szCs w:val="24"/>
        </w:rPr>
        <w:t xml:space="preserve">858</w:t>
      </w:r>
      <w:r>
        <w:rPr>
          <w:rFonts w:ascii="Arial" w:cs="Arial" w:eastAsia="Arial" w:hAnsi="Arial"/>
          <w:sz w:val="24"/>
          <w:szCs w:val="24"/>
        </w:rPr>
        <w:t xml:space="preserve">-VI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отчете Наблюдательного совета Общественной телерадиовещательной корпорации Кыргызской Республики о работе Общественной телерадиовещательной корпорации Кыргызской Республики за 2020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 соответствии со </w:t>
      </w:r>
      <w:hyperlink w:history="1" r:id="rIdv3fb_qoicve5kbpbsoh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общественной телерадиовещательной корпорации Кыргызской Республики" отчет Наблюдательного совета Общественной телерадиовещательной корпорации Кыргызской Республики о работе Общественной телерадиовещательной корпорации Кыргызской Республики за 2020 год,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неудовлетворительным отчет Наблюдательного совета Общественной телерадиовещательной корпорации Кыргызской Республики о работе Общественной телерадиовещательной корпорации Кыргызской Республики за 2020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Наблюдательному совету Общественной телерадиовещательной корпорации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устранению нарушений, указанных в отчете Счетной палаты Кыргызской Республики о финансовой деятельности Общественной телерадиовещательной корпорации Кыргызской Республики за 2020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улучшению отечественного контента, отвечающего международным стандартам по производству воспитательных и образовательных телерадиопрограмм для детей и подростков;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взять на контроль проведение ежегодного обязательного внешнего аудита финансовой и хозяйственной деятельности Общественной телерадиовещательной корпорации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контроль за принятыми решениями.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по социальным вопросам, образованию, науке, культуре и здравоохранению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sgrmb0pz4nwzhbcnez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dalil.kg/document/88638</w:t>
      </w:r>
    </w:hyperlink>
  </w:p>
  <w:p>
    <w:pPr>
      <w:spacing w:after="0" w:before="40"/>
      <w:jc w:val="center"/>
    </w:pPr>
    <w:hyperlink w:history="1" r:id="rIdzq_nvsywgwrzn_jsqejf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3fb_qoicve5kbpbsoh9m" Type="http://schemas.openxmlformats.org/officeDocument/2006/relationships/hyperlink" Target="https://dalil.kg/document/203513#st_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sgrmb0pz4nwzhbcnezul" Type="http://schemas.openxmlformats.org/officeDocument/2006/relationships/hyperlink" Target="https://dalil.kg/document/88638" TargetMode="External"/><Relationship Id="rIdzq_nvsywgwrzn_jsqejf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2026-10-01T00:57:24.611Z</dcterms:created>
  <dcterms:modified xsi:type="dcterms:W3CDTF">2026-10-01T00:57:24.611Z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