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4967-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лицензионно-разрешительной системы»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hyperlink w:history="1" r:id="rIdbun3ixcnmllln1y164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«О</w:t>
      </w:r>
      <w:r>
        <w:rPr>
          <w:rFonts w:ascii="Arial" w:cs="Arial" w:eastAsia="Arial" w:hAnsi="Arial"/>
          <w:sz w:val="24"/>
          <w:szCs w:val="24"/>
        </w:rPr>
        <w:t xml:space="preserve"> внесении изменений в некоторые законодательные акты Кыргызской Республики в сфере лицензионно-разрешительной системы», инициированный Правительством Кыргызской Республики (</w:t>
      </w:r>
      <w:hyperlink w:history="1" r:id="rIddekgqgvi9q_sav2f9u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№180).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</w:t>
      </w:r>
      <w:hyperlink w:history="1" r:id="rIdtoc5-qm4uw6xk3zgkz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с учетом поступивших письменных предложений и поправок и внести в Жогорку Кенеш Кыргызской Республики для рассмотрения во втором чтении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oerufgoz3-5yp_ank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dalil.kg/document/88680</w:t>
      </w:r>
    </w:hyperlink>
  </w:p>
  <w:p>
    <w:pPr>
      <w:spacing w:after="0" w:before="40"/>
      <w:jc w:val="center"/>
    </w:pPr>
    <w:hyperlink w:history="1" r:id="rId3bnmb0n1ktzoitzokoc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n3ixcnmllln1y164heb" Type="http://schemas.openxmlformats.org/officeDocument/2006/relationships/hyperlink" Target="https://dalil.kg/document/158251" TargetMode="External"/><Relationship Id="rIddekgqgvi9q_sav2f9ukfe" Type="http://schemas.openxmlformats.org/officeDocument/2006/relationships/hyperlink" Target="https://dalil.kg/document/158251" TargetMode="External"/><Relationship Id="rIdtoc5-qm4uw6xk3zgkzvry" Type="http://schemas.openxmlformats.org/officeDocument/2006/relationships/hyperlink" Target="https://dalil.kg/document/1582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oerufgoz3-5yp_ankna" Type="http://schemas.openxmlformats.org/officeDocument/2006/relationships/hyperlink" Target="https://dalil.kg/document/88680" TargetMode="External"/><Relationship Id="rId3bnmb0n1ktzoitzokoc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2026-09-30T23:16:05.314Z</dcterms:created>
  <dcterms:modified xsi:type="dcterms:W3CDTF">2026-09-30T23:16:05.314Z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