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06 апреля</w:t>
      </w:r>
      <w:r>
        <w:rPr>
          <w:rFonts w:ascii="Arial" w:cs="Arial" w:eastAsia="Arial" w:hAnsi="Arial"/>
          <w:sz w:val="24"/>
          <w:szCs w:val="24"/>
        </w:rPr>
        <w:t xml:space="preserve"> 2022 года № 1</w:t>
      </w:r>
      <w:r>
        <w:rPr>
          <w:rFonts w:ascii="Arial" w:cs="Arial" w:eastAsia="Arial" w:hAnsi="Arial"/>
          <w:sz w:val="24"/>
          <w:szCs w:val="24"/>
        </w:rPr>
        <w:t xml:space="preserve">65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ратификации Протокола о внесении изменений в Договор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Таможенного союза от 19 декабря 2011 года, подписанного 20 июля 2021 года в городе Москве"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Протокола о внесении изменений в Договор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Таможенного союза от 19 декабря 2011 года, подписанного 20 июля 2021 года в городе Москве", инициированный Председателем Кабинета Министров Кыргызской Республики (</w:t>
      </w:r>
      <w:hyperlink w:history="1" r:id="rIdeavrizdt4pcv8fdshlt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2022 года № 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ddppyc2r-mce7qn_y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dalil.kg/document/88989</w:t>
      </w:r>
    </w:hyperlink>
  </w:p>
  <w:p>
    <w:pPr>
      <w:spacing w:after="0" w:before="40"/>
      <w:jc w:val="center"/>
    </w:pPr>
    <w:hyperlink w:history="1" r:id="rIdev-dt3gzhafwtqxerel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vrizdt4pcv8fdshltiw" Type="http://schemas.openxmlformats.org/officeDocument/2006/relationships/hyperlink" Target="https://dalil.kg/document/1589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ddppyc2r-mce7qn_ynw" Type="http://schemas.openxmlformats.org/officeDocument/2006/relationships/hyperlink" Target="https://dalil.kg/document/88989" TargetMode="External"/><Relationship Id="rIdev-dt3gzhafwtqxerel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2026-09-30T14:05:44.443Z</dcterms:created>
  <dcterms:modified xsi:type="dcterms:W3CDTF">2026-09-30T14:05:44.443Z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