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июну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306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/>
        <w:jc w:val="center"/>
      </w:pPr>
      <w:r>
        <w:rPr>
          <w:rFonts w:ascii="Arial" w:cs="Arial" w:eastAsia="Arial" w:hAnsi="Arial"/>
          <w:sz w:val="28"/>
          <w:szCs w:val="28"/>
        </w:rPr>
        <w:t xml:space="preserve">О докладе Акыйкатчы (Омбудсмена) Кыргызской Республики «О соблюдении прав и свобод человека и гражданина в Кыргызской Республике в 20</w:t>
      </w:r>
      <w:r>
        <w:rPr>
          <w:rFonts w:ascii="Arial" w:cs="Arial" w:eastAsia="Arial" w:hAnsi="Arial"/>
          <w:sz w:val="28"/>
          <w:szCs w:val="28"/>
        </w:rPr>
        <w:t xml:space="preserve">20</w:t>
      </w:r>
      <w:r>
        <w:rPr>
          <w:rFonts w:ascii="Arial" w:cs="Arial" w:eastAsia="Arial" w:hAnsi="Arial"/>
          <w:sz w:val="28"/>
          <w:szCs w:val="28"/>
        </w:rPr>
        <w:t xml:space="preserve"> году»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2 части 5 </w:t>
      </w:r>
      <w:hyperlink w:history="1" r:id="rIdiqvtiweoma7n6qejyjk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доклад Акыйкатчы (Омбудсмена) Кыргызской Республики «О соблюдении прав и свобод человека и гражданина в Кыргызской Республике в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году», 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300" w:before="3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 сведению доклад Акыйкатчы (Омбудсмена) Кыргызской Республики «О соблюдении прав и свобод человека и гражданина в Кыргызской Республике в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году».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0ychf-d2pbuzvrp-q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dalil.kg/document/89118</w:t>
      </w:r>
    </w:hyperlink>
  </w:p>
  <w:p>
    <w:pPr>
      <w:spacing w:after="0" w:before="40"/>
      <w:jc w:val="center"/>
    </w:pPr>
    <w:hyperlink w:history="1" r:id="rIdti6eef_kxutpnpdhfg9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vtiweoma7n6qejyjkob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0ychf-d2pbuzvrp-q1q" Type="http://schemas.openxmlformats.org/officeDocument/2006/relationships/hyperlink" Target="https://dalil.kg/document/89118" TargetMode="External"/><Relationship Id="rIdti6eef_kxutpnpdhfg9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2026-09-30T10:22:47.141Z</dcterms:created>
  <dcterms:modified xsi:type="dcterms:W3CDTF">2026-09-30T10:22:47.141Z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