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450-VII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в сфере виртуальных активов»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в сфере виртуальных активов», инициированный Председателем Кабинета Министров Кыргызской Республики (</w:t>
      </w:r>
      <w:hyperlink w:history="1" r:id="rIdd-s8p7on9sc66war5i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4"/>
          <w:szCs w:val="24"/>
        </w:rPr>
        <w:t xml:space="preserve">от 15 февраля 2022 года № 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s8p7on9sc66war5iqgt" Type="http://schemas.openxmlformats.org/officeDocument/2006/relationships/hyperlink" Target="http://kodeks.duckdns.org/document/1590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2026-09-22T23:45:49.960Z</dcterms:created>
  <dcterms:modified xsi:type="dcterms:W3CDTF">2026-09-22T23:45:49.960Z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