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2021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К.К.Боконтаева о деятельности Национального банка Кыргызской Республики за 2021 год,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К.К.Боконтаева о деятельности Национального банка Кыргызской Республики за 2021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меры по сохранению макроэкономической и социальной стабильности и минимизации негативного влияния кризисных проявлений на экономические процессы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реализацию мероприятий в рамках</w:t>
      </w:r>
      <w:r>
        <w:rPr>
          <w:rFonts w:ascii="Arial" w:cs="Arial" w:eastAsia="Arial" w:hAnsi="Arial"/>
          <w:sz w:val="24"/>
          <w:szCs w:val="24"/>
        </w:rPr>
        <w:t xml:space="preserve"> Государствнной программы </w:t>
      </w:r>
      <w:r>
        <w:rPr>
          <w:rFonts w:ascii="Arial" w:cs="Arial" w:eastAsia="Arial" w:hAnsi="Arial"/>
          <w:sz w:val="24"/>
          <w:szCs w:val="24"/>
        </w:rPr>
        <w:t xml:space="preserve">по увеличению доли безналичных платежей и расчетов в Кыргызской Республике на 2018-2022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контроль за исполнением </w:t>
      </w:r>
      <w:hyperlink w:history="1" r:id="rIddosug8ryacadbdikfg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активно информировать общественность о мероприятиях по повышению финансовой грамотности населения, формированию правильного представления о принятых Национальным банком решениях в области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содействовать развитию и распространению проведения платежей посредством штрих кода (QR-код) с помощью мобильного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совместно с ответственными министерствами и ведомствами/службами принимать меры для пресечения незаконной (безлицензионной) предпринимательской деятельности в сфере обмена наличной иностранной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усилить контроль за исполнением обязательств коммерческих банков по ввозу банковского оборудования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и коммерческими банками "О ввозе банковского оборудования на территорию Кыргызской Республики на 2018-2022 годы" и реализации мероприятий </w:t>
      </w:r>
      <w:r>
        <w:rPr>
          <w:rFonts w:ascii="Arial" w:cs="Arial" w:eastAsia="Arial" w:hAnsi="Arial"/>
          <w:sz w:val="24"/>
          <w:szCs w:val="24"/>
        </w:rPr>
        <w:t xml:space="preserve">Государствнной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2018-2022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продвижению услуг онлайн-сервисов, безналичных форм расчетов, дистанционного банковского обслуживания (интернет-банкинг, мобильный банкинг, электронные и мобильные приложения), а также оплаты через использование QR-кодов;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своевременному реагированию на изменения ситуаций на мировых финансовых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пополнения международных резервов продолжить покупку золота на внутреннем рынке Кыргызской Республики за национальную валюту;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эффективный и своевременный надзор за коммерческими банками и небанковскими финансово-кредитными организациями в части кредитного администрирования и работы с проблемными и пролонгированными/реструктуризированными кредитами;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эффективный и своевременный надзор за казначейскими операциями (покупка-продажа государственных ценных бумаг, операции на валютном рынке и др.), проводимыми коммерческими банками в целях недопущения спекулятивных атак и шоков на рынке обменных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рамках законодательства Кыргызской Республики при открытии исламских окон в банках и банков, осуществляющих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конструктивные предложения в решении вопросов проблемных заемщиков коммерческих банков и микрофинансовых организаций в части регулирования, оценки и возможности в дальнейшем пересмотра сторонами оценочной стоимости предмета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и на надлежащем уровне проводить работу, связанную с защитой прав потребителей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совершенствовать нормативные правовые акты в сфере защиты прав потребителей банковских и микрофинансовых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продолжить политику, направленную на снижение процентных ставок по кредитам, выдаваемым коммерческими банками и микрофинансовыми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продолжить работу по развитию цифровизации банковских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внести изменения в </w:t>
      </w:r>
      <w:hyperlink w:history="1" r:id="rIdvdfvitbyfujk6n3zjpt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2009 года № 30/6 "Об утверждении</w:t>
      </w:r>
      <w:r>
        <w:rPr>
          <w:rFonts w:ascii="Arial" w:cs="Arial" w:eastAsia="Arial" w:hAnsi="Arial"/>
          <w:sz w:val="24"/>
          <w:szCs w:val="24"/>
        </w:rPr>
        <w:t xml:space="preserve"> Правил </w:t>
      </w:r>
      <w:r>
        <w:rPr>
          <w:rFonts w:ascii="Arial" w:cs="Arial" w:eastAsia="Arial" w:hAnsi="Arial"/>
          <w:sz w:val="24"/>
          <w:szCs w:val="24"/>
        </w:rPr>
        <w:t xml:space="preserve">осуществления денежных переводов по системам денежных переводов в Кыргызской Республике" в части получения денежного перевода в валюте страны-отправителя;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тщательный мониторинг качества кредитного портфеля коммерческих банков в целях обеспечения их стабильности и финансовой устойчивости и принять меры совместно с коммерческими банками по снижению доли классифицированных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рассмотреть законность приобретения Национальным банком Кыргызской Республики акций ОАО "Керемет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dbvury6hkplbqzuyv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dalil.kg/document/89174</w:t>
      </w:r>
    </w:hyperlink>
  </w:p>
  <w:p>
    <w:pPr>
      <w:spacing w:after="0" w:before="40"/>
      <w:jc w:val="center"/>
    </w:pPr>
    <w:hyperlink w:history="1" r:id="rIdowr4cx4pg_gtsxiv8o-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sug8ryacadbdikfgkpn" Type="http://schemas.openxmlformats.org/officeDocument/2006/relationships/hyperlink" Target="https://dalil.kg/document/98264" TargetMode="External"/><Relationship Id="rIdvdfvitbyfujk6n3zjptxn" Type="http://schemas.openxmlformats.org/officeDocument/2006/relationships/hyperlink" Target="https://dalil.kg/document/301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dbvury6hkplbqzuyv6o" Type="http://schemas.openxmlformats.org/officeDocument/2006/relationships/hyperlink" Target="https://dalil.kg/document/89174" TargetMode="External"/><Relationship Id="rIdowr4cx4pg_gtsxiv8o-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2026-09-30T09:30:42.723Z</dcterms:created>
  <dcterms:modified xsi:type="dcterms:W3CDTF">2026-09-30T09:30:42.723Z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