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bguy2eiz6cqvul-eim5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17 декабря 1991 года № 660-ХII                       ЗАКОН РЕСПУБЛИКИ КЫРГЫЗСТАН           О налогах с предприятий, объединений и организаций         (В редакции Закона РК от </w:t>
      </w:r>
      <w:hyperlink w:history="1" r:id="rIdzq3py0yblnykxskqa1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N 872-ХII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-qfmvchvsko1r_sszy-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N 925-XII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p4g0oujgtmf1yopf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N 1088-XII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u-yxaciztfnpsiw7iz1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1993 года N 1237-XII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nz3nda2myrvyzkwf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1994 года N 1416-XII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jmwkahgi0rts204x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1994 года N 1525-XII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xxntpo2jpotwnm6_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и 26 сентября 1995 года N 25-I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3yvf7whisu6145xgb3k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m6qfwzk6i0vimy-a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1999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pfmoajikmx_enyq3ctw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af96pbhxveehbdiz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r9itusp-so5y3l0wugu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2003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u_g65k48l9cpsijyg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))           (Введен в действие постановлением Верховного Совета       Республики Кыргызстан от 17 декабря 1991 года N 661-ХII)          ("Ведомости Верховного Совета Республики Кыргызстан"                        1991 год № 22, cт.671)     </w:t>
      </w:r>
      <w:hyperlink w:history="1" r:id="rIdfo_jcl_kjdoaxpjp4y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  Налог на прибыль    </w:t>
      </w:r>
      <w:hyperlink w:history="1" r:id="rId6gbzhrlrllaqbsi6mpb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  Налог на прибыль иностранных юридических лиц от                деятельности в Республике Кыргызстан    </w:t>
      </w:r>
      <w:hyperlink w:history="1" r:id="rIdkeiytrbt3viqvkwgoe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  Налог на добавленную стоимость    </w:t>
      </w:r>
      <w:hyperlink w:history="1" r:id="rId0earrldxieeeevxrsy_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4"/>
          <w:szCs w:val="24"/>
        </w:rPr>
        <w:t xml:space="preserve">   Акцизы    </w:t>
      </w:r>
      <w:hyperlink w:history="1" r:id="rIdgmhtgxhblppmpj7qcn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4"/>
          <w:szCs w:val="24"/>
        </w:rPr>
        <w:t xml:space="preserve">    Налог на фонд оплаты труда колхозников    </w:t>
      </w:r>
      <w:hyperlink w:history="1" r:id="rIdvpq2fepk9wfab1d4wf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4"/>
          <w:szCs w:val="24"/>
        </w:rPr>
        <w:t xml:space="preserve">   Налоги на доходы    </w:t>
      </w:r>
      <w:hyperlink w:history="1" r:id="rIdq6s9vsa2eeumlepn7o_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4"/>
          <w:szCs w:val="24"/>
        </w:rPr>
        <w:t xml:space="preserve">  Специальные положения    </w:t>
      </w:r>
      <w:hyperlink w:history="1" r:id="rId_j7f1qrltfbt00ech1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4"/>
          <w:szCs w:val="24"/>
        </w:rPr>
        <w:t xml:space="preserve"> Налог за пользование автомобильными дорогами                общегосударственного, республиканского и местного                значения на территории Республики Кыргызстан    </w:t>
      </w:r>
      <w:hyperlink w:history="1" r:id="rIdy_qaqn04_0a1jggxq2k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VIII.</w:t>
        </w:r>
      </w:hyperlink>
      <w:r>
        <w:rPr>
          <w:rFonts w:ascii="Arial" w:cs="Arial" w:eastAsia="Arial" w:hAnsi="Arial"/>
          <w:sz w:val="24"/>
          <w:szCs w:val="24"/>
        </w:rPr>
        <w:t xml:space="preserve">   Земельный налог    </w:t>
      </w:r>
      <w:hyperlink w:history="1" r:id="rIdyrg-zdtd2r6it1ty2m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IX.</w:t>
        </w:r>
      </w:hyperlink>
      <w:r>
        <w:rPr>
          <w:rFonts w:ascii="Arial" w:cs="Arial" w:eastAsia="Arial" w:hAnsi="Arial"/>
          <w:sz w:val="24"/>
          <w:szCs w:val="24"/>
        </w:rPr>
        <w:t xml:space="preserve">    Плата за государственную регистрацию    </w:t>
      </w:r>
      <w:hyperlink w:history="1" r:id="rIdksoflnxnavw3b-4omz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X.</w:t>
        </w:r>
      </w:hyperlink>
      <w:r>
        <w:rPr>
          <w:rFonts w:ascii="Arial" w:cs="Arial" w:eastAsia="Arial" w:hAnsi="Arial"/>
          <w:sz w:val="24"/>
          <w:szCs w:val="24"/>
        </w:rPr>
        <w:t xml:space="preserve">   Ответственность плательщиков и контроль за соблюдением                законодательства о налогах    </w:t>
      </w:r>
      <w:hyperlink w:history="1" r:id="rIdemgjuc2y_uskjqy6hz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XI.</w:t>
        </w:r>
      </w:hyperlink>
      <w:r>
        <w:rPr>
          <w:rFonts w:ascii="Arial" w:cs="Arial" w:eastAsia="Arial" w:hAnsi="Arial"/>
          <w:sz w:val="24"/>
          <w:szCs w:val="24"/>
        </w:rPr>
        <w:t xml:space="preserve">  Налог на производственное имущество предприятий,                         объединений и организаций    </w:t>
      </w:r>
      <w:hyperlink w:history="1" r:id="rIdfnee9lxqpyumqo3puc4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XII.</w:t>
        </w:r>
      </w:hyperlink>
      <w:r>
        <w:rPr>
          <w:rFonts w:ascii="Arial" w:cs="Arial" w:eastAsia="Arial" w:hAnsi="Arial"/>
          <w:sz w:val="24"/>
          <w:szCs w:val="24"/>
        </w:rPr>
        <w:t xml:space="preserve"> Налог на фонд оплаты труда колхозников                                  Главы I-VI.                              (Отменены)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Глава VII             Налог за пользование автомобильными дорогами           общегосударственного, республиканского и местного             значения на территории Республики Кыргызстан     Статья 31. Плательщики налога     Плательщиками   налога  за  пользования  автомобильными   дорогамиявляются  все субъекты, осуществляющие экономическую деятельность  (заисключением  субъектов,  охватываемых  главой  33 «Налог  с владельцев транспортных  средств» Налогового  кодекса  Кыргызской  Республики)  и имеющие статус  юридического  лица, независимо  от их  организационно-правовых форм, видов  деятельности,  принадлежности  и  форм собствен-ности.    Плательщики   налога  за  пользование  автомобильными  дорогами  вдальнейшем именуются "предприятия".     Статья 32. Ставки налога для отдельных видов плательщиков                 и порядок зачисления налога в бюджет     1. Юридическими лицами налог уплачивается по ставкам  в  следующихразмерах:    а)  промышленные  предприятия - 0,8 процента  от  объема  товарнойпродукции;    примечание: при этом под объемом товарной продукции при приобретениизолота и/или серебра в любом виде для аффинажа и дальнейшей реализацииследует понимать разницу между стоимостью реализованного аффинированногозолота и/или серебра и стоимостью приобретенного золота и/или серебра в любом виде.    б)   строительные,   строительно-монтажные,  ремонтно-строительныеорганизации - 0,8 процента от объема строительно-монтажных,  ремонтныхи буровых работ, выполняемых собственными силами;    в)    предприятия   государственной   торговли    и    организациипотребительской   кооперации  -  0,08   процента   от    товарооборотарозничной  сети, а  по оптово-торговым  организациям  0,08 процента от складского товарооборота;    г)  заготовительные,  торгово-закупочные  и  снабженческо-сбытовыеорганизации - 0,08 процента от складского товарооборота;    д) колхозы, совхозы и госхозы - 0,8 процента от валового дохода;    е)   автотранспортные   организации   и   организации   городскоготранспорта, состоящие  на хозяйственном расчете  -  0,8  процента  до-хода от услуг транспорта;    ж) межхозяйственные предприятия (организации) в сельском хозяйстве,акционерные  общества, арендные, малые, частные и совместные предприя-тия, кооперативы  - в размерах,  установленных  для  соответствующих  организаций  и предприятий отраслей народного хозяйства;    з)  авиапредприятия, авиакомпании, самостоятельные аэропорты граж-данской авиации - 0,08 процента от валового дохода;    и)  биржи,  брокерские  конторы и  другие  юридические  лица,  неперечисленные выше - 0,8 процента от валового дохода;    к)  банки, сбербанки, страховые компании и микрофинансовые органи-зации - 0.8 процента от  объема платных услуг.    2.  Суммы  налога  зачисляются  в республиканский  бюджет,  имеютцелевое   назначение  и используются исключительно для  финансированиястроительства, реконструкции, ремонта и содержания автомобильных дорогобщего пользования.(В редакции закона КР от </w:t>
      </w:r>
      <w:hyperlink w:history="1" r:id="rId8upjkqahtu7mw9fxep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33. Льготы по налогу     От   уплаты   налога   за   пользование  автомобильными   дорогамиосвобождаются учреждения и организации, состоящие  на  государственномбюджете,  зрелищные предприятия, санатории, дома отдыха и  пансионаты,организации    дорожного    хозяйства   Министерства   транспорта    иавтомобильных     дорог    Республики    Кыргызстан,    осуществляющиестроительство и ремонт автомобильных дорог общего пользования, жилищно-эксплуатационные конторы и домоуправления, предприятия  и  организации Кыргызского общества слепых и глухих хозяйствующие субъекты, производя-щие   сельскохозяйственную  продукцию, учреждения Главного  управления   исполнения наказаний Министерства внутренних дел Кыргызской Республики, а  также  средства  поступающие  в порядке гуманитарной помощи.     Статья 34. Порядок уточнения ставок налога за пользование           автомобильными дорогами и состав налоговых льгот     Размеры ставок налога за пользование  автомобильными  дорогами,  атакже   состав   налоговых   льгот и порядок их  предоставления  могутуточняться  Верховным  Советом Республики Кыргызстан  при  утверждениибюджета на предстоящий год.     Статья 35. Порядок исчисления и сроки уплаты налога     Порядок    исчисления   и   сроки   уплаты   налога   определяютсяПравительством    Кыргызской    Республики.   Министерство    финансовКыргызской  Республики имеет право предоставлять в  отдельных  случаяхотсрочку сроком  до  двух месяцев.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Главы VIII, VIII-1.                              (Отменены)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IX                     Плата за государственную регистрацию                               и выдачу лицензий              (Исключена Законом КР от </w:t>
      </w:r>
      <w:hyperlink w:history="1" r:id="rIdio8liko9ofece0eznj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N 156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Главы X-XII.                              (Отменены)     Президент Республики Кыргызстан                        А.Акаев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uy2eiz6cqvul-eim5_z" Type="http://schemas.openxmlformats.org/officeDocument/2006/relationships/hyperlink" Target="http://kodeks.duckdns.org/document/202446" TargetMode="External"/><Relationship Id="rIdzq3py0yblnykxskqa1vuo" Type="http://schemas.openxmlformats.org/officeDocument/2006/relationships/hyperlink" Target="http://kodeks.duckdns.org/document/806" TargetMode="External"/><Relationship Id="rId-qfmvchvsko1r_sszy-bu" Type="http://schemas.openxmlformats.org/officeDocument/2006/relationships/hyperlink" Target="http://kodeks.duckdns.org/document/925" TargetMode="External"/><Relationship Id="rIdsrp4g0oujgtmf1yopfzrq" Type="http://schemas.openxmlformats.org/officeDocument/2006/relationships/hyperlink" Target="http://kodeks.duckdns.org/document/7792" TargetMode="External"/><Relationship Id="rIdu-yxaciztfnpsiw7iz1l5" Type="http://schemas.openxmlformats.org/officeDocument/2006/relationships/hyperlink" Target="http://kodeks.duckdns.org/document/1237" TargetMode="External"/><Relationship Id="rIds4nz3nda2myrvyzkwftrw" Type="http://schemas.openxmlformats.org/officeDocument/2006/relationships/hyperlink" Target="http://kodeks.duckdns.org/document/727" TargetMode="External"/><Relationship Id="rIdbvjmwkahgi0rts204xl4_" Type="http://schemas.openxmlformats.org/officeDocument/2006/relationships/hyperlink" Target="http://kodeks.duckdns.org/document/748" TargetMode="External"/><Relationship Id="rId6dxxntpo2jpotwnm6_wfr" Type="http://schemas.openxmlformats.org/officeDocument/2006/relationships/hyperlink" Target="http://kodeks.duckdns.org/document/696" TargetMode="External"/><Relationship Id="rId3yvf7whisu6145xgb3k85" Type="http://schemas.openxmlformats.org/officeDocument/2006/relationships/hyperlink" Target="http://kodeks.duckdns.org/document/631" TargetMode="External"/><Relationship Id="rIdg8m6qfwzk6i0vimy-a6ia" Type="http://schemas.openxmlformats.org/officeDocument/2006/relationships/hyperlink" Target="http://kodeks.duckdns.org/document/172" TargetMode="External"/><Relationship Id="rIdpfmoajikmx_enyq3ctw81" Type="http://schemas.openxmlformats.org/officeDocument/2006/relationships/hyperlink" Target="http://kodeks.duckdns.org/document/1282" TargetMode="External"/><Relationship Id="rIdlvaf96pbhxveehbdizlp1" Type="http://schemas.openxmlformats.org/officeDocument/2006/relationships/hyperlink" Target="http://kodeks.duckdns.org/document/1283" TargetMode="External"/><Relationship Id="rIdr9itusp-so5y3l0wugu6l" Type="http://schemas.openxmlformats.org/officeDocument/2006/relationships/hyperlink" Target="http://kodeks.duckdns.org/document/1371" TargetMode="External"/><Relationship Id="rIdqu_g65k48l9cpsijygadx" Type="http://schemas.openxmlformats.org/officeDocument/2006/relationships/hyperlink" Target="http://kodeks.duckdns.org/document/202297" TargetMode="External"/><Relationship Id="rIdfo_jcl_kjdoaxpjp4yjgb" Type="http://schemas.openxmlformats.org/officeDocument/2006/relationships/hyperlink" Target="http://kodeks.duckdns.org/document/893#1" TargetMode="External"/><Relationship Id="rId6gbzhrlrllaqbsi6mpb1c" Type="http://schemas.openxmlformats.org/officeDocument/2006/relationships/hyperlink" Target="http://kodeks.duckdns.org/document/893#2" TargetMode="External"/><Relationship Id="rIdkeiytrbt3viqvkwgoetiu" Type="http://schemas.openxmlformats.org/officeDocument/2006/relationships/hyperlink" Target="http://kodeks.duckdns.org/document/893#3" TargetMode="External"/><Relationship Id="rId0earrldxieeeevxrsy__d" Type="http://schemas.openxmlformats.org/officeDocument/2006/relationships/hyperlink" Target="http://kodeks.duckdns.org/document/893#4" TargetMode="External"/><Relationship Id="rIdgmhtgxhblppmpj7qcnpij" Type="http://schemas.openxmlformats.org/officeDocument/2006/relationships/hyperlink" Target="http://kodeks.duckdns.org/document/893#5" TargetMode="External"/><Relationship Id="rIdvpq2fepk9wfab1d4wf-or" Type="http://schemas.openxmlformats.org/officeDocument/2006/relationships/hyperlink" Target="http://kodeks.duckdns.org/document/893#6" TargetMode="External"/><Relationship Id="rIdq6s9vsa2eeumlepn7o_jt" Type="http://schemas.openxmlformats.org/officeDocument/2006/relationships/hyperlink" Target="http://kodeks.duckdns.org/document/893#7" TargetMode="External"/><Relationship Id="rId_j7f1qrltfbt00ech1mhq" Type="http://schemas.openxmlformats.org/officeDocument/2006/relationships/hyperlink" Target="http://kodeks.duckdns.org/document/893#8" TargetMode="External"/><Relationship Id="rIdy_qaqn04_0a1jggxq2k34" Type="http://schemas.openxmlformats.org/officeDocument/2006/relationships/hyperlink" Target="http://kodeks.duckdns.org/document/893#9" TargetMode="External"/><Relationship Id="rIdyrg-zdtd2r6it1ty2m7bx" Type="http://schemas.openxmlformats.org/officeDocument/2006/relationships/hyperlink" Target="http://kodeks.duckdns.org/document/893#10" TargetMode="External"/><Relationship Id="rIdksoflnxnavw3b-4omzakp" Type="http://schemas.openxmlformats.org/officeDocument/2006/relationships/hyperlink" Target="http://kodeks.duckdns.org/document/893#11" TargetMode="External"/><Relationship Id="rIdemgjuc2y_uskjqy6hzx9f" Type="http://schemas.openxmlformats.org/officeDocument/2006/relationships/hyperlink" Target="http://kodeks.duckdns.org/document/893#12" TargetMode="External"/><Relationship Id="rIdfnee9lxqpyumqo3puc4g2" Type="http://schemas.openxmlformats.org/officeDocument/2006/relationships/hyperlink" Target="http://kodeks.duckdns.org/document/893#13" TargetMode="External"/><Relationship Id="rId8upjkqahtu7mw9fxepqfj" Type="http://schemas.openxmlformats.org/officeDocument/2006/relationships/hyperlink" Target="http://kodeks.duckdns.org/document/20229" TargetMode="External"/><Relationship Id="rIdio8liko9ofece0eznjfrp" Type="http://schemas.openxmlformats.org/officeDocument/2006/relationships/hyperlink" Target="http://kodeks.duckdns.org/document/128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2026-09-23T11:40:49.016Z</dcterms:created>
  <dcterms:modified xsi:type="dcterms:W3CDTF">2026-09-23T11:40:49.016Z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