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2022 года № 536-VII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в сфере внутренних дел"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jinrkp4rfd3rm3epl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внутренних дел", инициированный Председателем Кабинета Министров Кыргызской Республики (исх. № 14-3964 от 12 апреля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5mj7c7dlyvrq9plto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dalil.kg/document/89319</w:t>
      </w:r>
    </w:hyperlink>
  </w:p>
  <w:p>
    <w:pPr>
      <w:spacing w:after="0" w:before="40"/>
      <w:jc w:val="center"/>
    </w:pPr>
    <w:hyperlink w:history="1" r:id="rIdr9tndnpvcvos6jqfyg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inrkp4rfd3rm3epliey" Type="http://schemas.openxmlformats.org/officeDocument/2006/relationships/hyperlink" Target="https://dalil.kg/document/112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5mj7c7dlyvrq9pltos7" Type="http://schemas.openxmlformats.org/officeDocument/2006/relationships/hyperlink" Target="https://dalil.kg/document/89319" TargetMode="External"/><Relationship Id="rIdr9tndnpvcvos6jqfygw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2026-09-30T01:17:52.747Z</dcterms:created>
  <dcterms:modified xsi:type="dcterms:W3CDTF">2026-09-30T01:17:52.747Z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