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январы 2023 года № 836-VII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Закона Кыргызской Республики "О внесении изменений в некоторые законодательные акты Кыргызской Республики (в законы Кыргызской Республики "О гражданстве Кыргызской Республики", "О внешней миграции")"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4trcoy1qfco5hp06kotc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hrwprrf1ibb7ypr-r1n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гражданстве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9ghpw0ydmut6rww_up86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внешней миграции</w:t>
        </w:r>
      </w:hyperlink>
      <w:r>
        <w:rPr>
          <w:rFonts w:ascii="Arial" w:cs="Arial" w:eastAsia="Arial" w:hAnsi="Arial"/>
          <w:sz w:val="24"/>
          <w:szCs w:val="24"/>
        </w:rPr>
        <w:t xml:space="preserve">")", инициированный Председателем Кабинета Министров Кыргызской Республики (исх. № 28-12210 от 1 октября 2021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fzs-ppocjmwdjidbhuy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dalil.kg/document/89705</w:t>
      </w:r>
    </w:hyperlink>
  </w:p>
  <w:p>
    <w:pPr>
      <w:spacing w:after="0" w:before="40"/>
      <w:jc w:val="center"/>
    </w:pPr>
    <w:hyperlink w:history="1" r:id="rIdqhgaibglf8-h_0gm9ngb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trcoy1qfco5hp06kotcb" Type="http://schemas.openxmlformats.org/officeDocument/2006/relationships/hyperlink" Target="https://dalil.kg/document/112509" TargetMode="External"/><Relationship Id="rIdhrwprrf1ibb7ypr-r1nfs" Type="http://schemas.openxmlformats.org/officeDocument/2006/relationships/hyperlink" Target="https://dalil.kg/document/202103" TargetMode="External"/><Relationship Id="rId9ghpw0ydmut6rww_up86r" Type="http://schemas.openxmlformats.org/officeDocument/2006/relationships/hyperlink" Target="https://dalil.kg/document/35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fzs-ppocjmwdjidbhuyo" Type="http://schemas.openxmlformats.org/officeDocument/2006/relationships/hyperlink" Target="https://dalil.kg/document/89705" TargetMode="External"/><Relationship Id="rIdqhgaibglf8-h_0gm9ngb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2026-09-30T14:19:19.640Z</dcterms:created>
  <dcterms:modified xsi:type="dcterms:W3CDTF">2026-09-30T14:19:19.640Z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