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2023 года № 1252-VII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tofdbah6ihy8uc-3ijw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1396-VII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7dskbyzbsieipbiun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2023 года № 1452-VII, </w:t>
        </w:r>
      </w:hyperlink>
      <w:hyperlink w:history="1" r:id="rId-sm3maevujzivvftcds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2023 года № 1563-VI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ctejr2s4zdtga_iwyr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и на основании решения депутатской группы «Мекенчил» Жогорку Кенеша Кыргызской Республики от 8 июня 2023 года № 50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Комиссия) по изучению незаконных действий должностных лиц соответствующих государственных органов в отношении осужденных, условно-досрочно освобожденных от отбывания наказания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«Ата-Журт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М.М. – от парламентской фракции «Ишеним»;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Тентишев Б.Э. – от парламентской фракции «Ынтымак»;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Ж.К. - от парламентской фракции «Альянс»;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– от парламентской фракции «Бүтүн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С.А. – от парламентской фракции «Ыйман Нуру»;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Малиев А.К. – от депутатской группы «Элдик»;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Коргонбай уулу Ж. – от депутатской группы «Мекенчил».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hbct-tqdmjfrpobtuv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27 сентября 2023 года № 1452-VII)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1u0ekb07ouo72smhhvy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1396-VII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целях реализации настоящего постановления, сбора, анализа, изучения и обобщения информации, подготовки материалов Комиссия вправе привлекать к своей работе сотрудников Аппарата Жогорку Кенеша, при необходимости - сотрудников государственных органов Кыргызской Республики, специалистов и экспертов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dwiqr6b_o2j-0zjt47r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2023 года № 1396-VII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</w:t>
      </w:r>
      <w:r>
        <w:rPr>
          <w:rFonts w:ascii="Arial" w:cs="Arial" w:eastAsia="Arial" w:hAnsi="Arial"/>
          <w:sz w:val="24"/>
          <w:szCs w:val="24"/>
        </w:rPr>
        <w:t xml:space="preserve">до 15 февраля 2024 года</w:t>
      </w:r>
      <w:r>
        <w:rPr>
          <w:rFonts w:ascii="Arial" w:cs="Arial" w:eastAsia="Arial" w:hAnsi="Arial"/>
          <w:sz w:val="24"/>
          <w:szCs w:val="24"/>
        </w:rPr>
        <w:t xml:space="preserve">информировать Жогорку Кенеш Кыргызской Республики об итогах проведенной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boobo-h6_lon1ecfkxq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2023 года № 1563-VII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2023 года № 1396-VII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d4ncfcdg9rxotccx5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dalil.kg/document/89890</w:t>
      </w:r>
    </w:hyperlink>
  </w:p>
  <w:p>
    <w:pPr>
      <w:spacing w:after="0" w:before="40"/>
      <w:jc w:val="center"/>
    </w:pPr>
    <w:hyperlink w:history="1" r:id="rIdmccwb39rmdexmzwb5v5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fdbah6ihy8uc-3ijwj4" Type="http://schemas.openxmlformats.org/officeDocument/2006/relationships/hyperlink" Target="https://dalil.kg/document/90515" TargetMode="External"/><Relationship Id="rIdqj7dskbyzbsieipbiune8" Type="http://schemas.openxmlformats.org/officeDocument/2006/relationships/hyperlink" Target="https://dalil.kg/document/90591" TargetMode="External"/><Relationship Id="rId-sm3maevujzivvftcdsso" Type="http://schemas.openxmlformats.org/officeDocument/2006/relationships/hyperlink" Target="https://dalil.kg/document/230012091" TargetMode="External"/><Relationship Id="rIdectejr2s4zdtga_iwyrdh" Type="http://schemas.openxmlformats.org/officeDocument/2006/relationships/hyperlink" Target="https://dalil.kg/document/112437#st_31" TargetMode="External"/><Relationship Id="rIdchbct-tqdmjfrpobtuvy4" Type="http://schemas.openxmlformats.org/officeDocument/2006/relationships/hyperlink" Target="https://dalil.kg/document/90591" TargetMode="External"/><Relationship Id="rId1u0ekb07ouo72smhhvysw" Type="http://schemas.openxmlformats.org/officeDocument/2006/relationships/hyperlink" Target="https://dalil.kg/document/90515" TargetMode="External"/><Relationship Id="rIddwiqr6b_o2j-0zjt47rko" Type="http://schemas.openxmlformats.org/officeDocument/2006/relationships/hyperlink" Target="https://dalil.kg/document/90515" TargetMode="External"/><Relationship Id="rIdboobo-h6_lon1ecfkxq4x" Type="http://schemas.openxmlformats.org/officeDocument/2006/relationships/hyperlink" Target="https://dalil.kg/document/2300120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d4ncfcdg9rxotccx5v7" Type="http://schemas.openxmlformats.org/officeDocument/2006/relationships/hyperlink" Target="https://dalil.kg/document/89890" TargetMode="External"/><Relationship Id="rIdmccwb39rmdexmzwb5v5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2026-09-28T10:54:43.359Z</dcterms:created>
  <dcterms:modified xsi:type="dcterms:W3CDTF">2026-09-28T10:54:43.359Z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