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sz w:val="24"/>
          <w:szCs w:val="24"/>
        </w:rPr>
        <w:t xml:space="preserve">
 в соответствии с </w:t>
      </w:r>
      <w:r>
        <w:rPr>
          <w:rFonts w:ascii="Arial" w:cs="Arial" w:eastAsia="Arial" w:hAnsi="Arial"/>
          <w:sz w:val="24"/>
          <w:szCs w:val="24"/>
        </w:rPr>
        <w:t xml:space="preserve">Указом</w:t>
      </w:r>
      <w:r>
        <w:rPr>
          <w:rFonts w:ascii="Arial" w:cs="Arial" w:eastAsia="Arial" w:hAnsi="Arial"/>
          <w:sz w:val="24"/>
          <w:szCs w:val="24"/>
        </w:rPr>
        <w:t xml:space="preserve"> Президента КР от 24 февраля 2022 года УП № 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 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13 июня 2018 года УП № 140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Указ Президента Кыргызской Республики "О мерах по совершенствованию выборного законодательства Кыргызской Республики" от 22 мая 2013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статьей 65 </w:t>
      </w:r>
      <w:hyperlink w:history="1" r:id="rIdx-m3aypbtkp-t7banwi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jnkiiie1tasoekghyot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совершенствованию выборного законодательства Кыргызской Республики" от 22 мая 2013 года № 109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ajyw24v_83got92m62gy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составе</w:t>
        </w:r>
      </w:hyperlink>
      <w:r>
        <w:rPr>
          <w:rFonts w:ascii="Arial" w:cs="Arial" w:eastAsia="Arial" w:hAnsi="Arial"/>
          <w:sz w:val="24"/>
          <w:szCs w:val="24"/>
        </w:rPr>
        <w:t xml:space="preserve"> рабочей группы по совершенствованию выборного законодательства Кыргызской Республики, утвержденном вышеназванным </w:t>
      </w:r>
      <w:hyperlink w:history="1" r:id="rIdajdiuosnzbisfor39bx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из состава Абылгазиева М.Д., Абдыкадырову Ж.Д., Ахметова У.Т.;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ввести Эсеналиева Досалы Акпаралиевича - первого заместителя Руководителя Аппарата Президента Кыргызской Республики, руководителем рабочей группы; Эркимбаева Данияра Жантаевича - заведующего отделом правовой экспертизы Аппарата Правительства Кыргызской Республики; Абдылдаеву Айнур Нуралиевну - министра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8skgj26tjwmpdxc56iy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dalil.kg/document/900256</w:t>
      </w:r>
    </w:hyperlink>
  </w:p>
  <w:p>
    <w:pPr>
      <w:spacing w:after="0" w:before="40"/>
      <w:jc w:val="center"/>
    </w:pPr>
    <w:hyperlink w:history="1" r:id="rIdagqdjpch13rkkmua6fxm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-m3aypbtkp-t7banwimc" Type="http://schemas.openxmlformats.org/officeDocument/2006/relationships/hyperlink" Target="https://dalil.kg/document/202913" TargetMode="External"/><Relationship Id="rIdyjnkiiie1tasoekghyot5" Type="http://schemas.openxmlformats.org/officeDocument/2006/relationships/hyperlink" Target="https://dalil.kg/document/61619" TargetMode="External"/><Relationship Id="rIdajyw24v_83got92m62gy2" Type="http://schemas.openxmlformats.org/officeDocument/2006/relationships/hyperlink" Target="https://dalil.kg/document/61619#p1" TargetMode="External"/><Relationship Id="rIdajdiuosnzbisfor39bxol" Type="http://schemas.openxmlformats.org/officeDocument/2006/relationships/hyperlink" Target="https://dalil.kg/document/6161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8skgj26tjwmpdxc56iyj" Type="http://schemas.openxmlformats.org/officeDocument/2006/relationships/hyperlink" Target="https://dalil.kg/document/900256" TargetMode="External"/><Relationship Id="rIdagqdjpch13rkkmua6fxm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2026-09-23T17:04:46.523Z</dcterms:created>
  <dcterms:modified xsi:type="dcterms:W3CDTF">2026-09-23T17:04:46.523Z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