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f2wvuzfijxufugufkkn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29 октября 2009 года № 666</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изменений и дополнений в конституционный Закон Кыргызской Республики 
 "О статусе судей Кыргызской Республики"</w:t>
      </w:r>
    </w:p>
    <w:p>
      <w:pPr>
        <w:spacing w:after="120"/>
        <w:jc w:val="both"/>
      </w:pPr>
      <w:r>
        <w:rPr>
          <w:rFonts w:ascii="Arial" w:cs="Arial" w:eastAsia="Arial" w:hAnsi="Arial"/>
          <w:sz w:val="24"/>
          <w:szCs w:val="24"/>
        </w:rPr>
        <w:t xml:space="preserve">В соответствии с пунктом 3 статьи 65 </w:t>
      </w:r>
      <w:hyperlink w:history="1" r:id="rIdegsv9x8few4etw0vieyh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целях определения источников финансирования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заключение на проект Закона Кыргызской Республики "О внесении изменений и дополнений в конституционный </w:t>
      </w:r>
      <w:hyperlink w:history="1" r:id="rIdh1h0kemafxa8y70virv1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судей Кыргызской Республики".</w:t>
      </w:r>
    </w:p>
    <w:p>
      <w:pPr>
        <w:spacing w:after="120"/>
        <w:jc w:val="both"/>
      </w:pPr>
      <w:r>
        <w:rPr>
          <w:rFonts w:ascii="Arial" w:cs="Arial" w:eastAsia="Arial" w:hAnsi="Arial"/>
          <w:sz w:val="24"/>
          <w:szCs w:val="24"/>
        </w:rPr>
        <w:t xml:space="preserve">2. Направить настоящее постановление в Аппарат Президента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 </w:t>
      </w:r>
      <w:hyperlink w:history="1" r:id="rIdnbzv5m7xla2hcywurgd5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октября 2009 года № 666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Правительства Кыргызской Республики на проект Закона Кыргызской Республики "О внесении изменений и дополнений в конституционный Закон Кыргызской Республики "О статусе судей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рассмотрев проект Закона Кыргызской Республики "О внесении изменений и дополнений в конституционный </w:t>
      </w:r>
      <w:hyperlink w:history="1" r:id="rId6injhpowdednaycdtyuw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судей Кыргызской Республики", в соответствии с пунктом 3 статьи 65 Конституции Кыргызской Республики и статьей 30 конституционного Закона Кыргызской Республики "О Правительстве Кыргызской Республики" считает необходимым отметить следующее.</w:t>
      </w:r>
    </w:p>
    <w:p>
      <w:pPr>
        <w:spacing w:after="120"/>
        <w:jc w:val="both"/>
      </w:pPr>
      <w:r>
        <w:rPr>
          <w:rFonts w:ascii="Arial" w:cs="Arial" w:eastAsia="Arial" w:hAnsi="Arial"/>
          <w:sz w:val="24"/>
          <w:szCs w:val="24"/>
        </w:rPr>
        <w:t xml:space="preserve">1. В целях приведения в соответствие с пунктом 6 статьи 83 </w:t>
      </w:r>
      <w:hyperlink w:history="1" r:id="rIdwa0p_rmxtwooe-btxl_p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а также увязки смысловой нагрузки норм Закона полагаем целесообразным пункт 5 статьи 1 проекта Закона изложить в следующей редакции:</w:t>
      </w:r>
    </w:p>
    <w:p>
      <w:pPr>
        <w:spacing w:after="120"/>
        <w:jc w:val="both"/>
      </w:pPr>
      <w:r>
        <w:rPr>
          <w:rFonts w:ascii="Arial" w:cs="Arial" w:eastAsia="Arial" w:hAnsi="Arial"/>
          <w:sz w:val="24"/>
          <w:szCs w:val="24"/>
        </w:rPr>
        <w:t xml:space="preserve">"5. В статье 18:</w:t>
      </w:r>
    </w:p>
    <w:p>
      <w:pPr>
        <w:spacing w:after="120"/>
        <w:jc w:val="both"/>
      </w:pPr>
      <w:r>
        <w:rPr>
          <w:rFonts w:ascii="Arial" w:cs="Arial" w:eastAsia="Arial" w:hAnsi="Arial"/>
          <w:sz w:val="24"/>
          <w:szCs w:val="24"/>
        </w:rPr>
        <w:t xml:space="preserve">- часть четвертую дополнить абзацем вторым следующего содержания:</w:t>
      </w:r>
    </w:p>
    <w:p>
      <w:pPr>
        <w:spacing w:after="120"/>
        <w:jc w:val="both"/>
      </w:pPr>
      <w:r>
        <w:rPr>
          <w:rFonts w:ascii="Arial" w:cs="Arial" w:eastAsia="Arial" w:hAnsi="Arial"/>
          <w:sz w:val="24"/>
          <w:szCs w:val="24"/>
        </w:rPr>
        <w:t xml:space="preserve">"Судья местного суда вправе не ранее восьмидесяти и не позднее шестидесяти дней до окончания срока его полномочий обратиться с заявлением в Национальный совет о назначении его судьей местного суда. В этом случае Национальный совет рассматривает кандидатуру судьи, подавшего заявление, по правилам, предусмотренным статьей 21 настоящего конституционного Закона. При этом, если кандидатура не наберет необходимого количества голосов членов Национального совета, то на вакантную должность судьи объявляется конкурс в соответствии с настоящей статьей.";</w:t>
      </w:r>
    </w:p>
    <w:p>
      <w:pPr>
        <w:spacing w:after="120"/>
        <w:jc w:val="both"/>
      </w:pPr>
      <w:r>
        <w:rPr>
          <w:rFonts w:ascii="Arial" w:cs="Arial" w:eastAsia="Arial" w:hAnsi="Arial"/>
          <w:sz w:val="24"/>
          <w:szCs w:val="24"/>
        </w:rPr>
        <w:t xml:space="preserve">- часть 6 исключить.".</w:t>
      </w:r>
    </w:p>
    <w:p>
      <w:pPr>
        <w:spacing w:after="120"/>
        <w:jc w:val="both"/>
      </w:pPr>
      <w:r>
        <w:rPr>
          <w:rFonts w:ascii="Arial" w:cs="Arial" w:eastAsia="Arial" w:hAnsi="Arial"/>
          <w:sz w:val="24"/>
          <w:szCs w:val="24"/>
        </w:rPr>
        <w:t xml:space="preserve">2. Абзац четвертый пункта 10 статьи 1 проекта Закона предлагаем изложить в следующей редакции:</w:t>
      </w:r>
    </w:p>
    <w:p>
      <w:pPr>
        <w:spacing w:after="120"/>
        <w:jc w:val="both"/>
      </w:pPr>
      <w:r>
        <w:rPr>
          <w:rFonts w:ascii="Arial" w:cs="Arial" w:eastAsia="Arial" w:hAnsi="Arial"/>
          <w:sz w:val="24"/>
          <w:szCs w:val="24"/>
        </w:rPr>
        <w:t xml:space="preserve">"2. Полномочия судьи прекращаются Президентом или Жогорку Кенешем соответственно. В случае отмены решений суда, предусмотренных пунктами 4 и 5 части 1 настоящей статьи, полномочия судьи местного суда возобновляются Президентом, а полномочия судьи Конституционного суда и Верховного суда - Жогорку Кенешем.".</w:t>
      </w:r>
    </w:p>
    <w:p>
      <w:pPr>
        <w:spacing w:after="120"/>
        <w:jc w:val="both"/>
      </w:pPr>
      <w:r>
        <w:rPr>
          <w:rFonts w:ascii="Arial" w:cs="Arial" w:eastAsia="Arial" w:hAnsi="Arial"/>
          <w:sz w:val="24"/>
          <w:szCs w:val="24"/>
        </w:rPr>
        <w:t xml:space="preserve">3. Пунктами 11, 15 и 16 статьи 1 проекта Закона регламентируются положения об отставке судьи, выплате пособий и ежемесячном пожизненном содержании отставным судьям.</w:t>
      </w:r>
    </w:p>
    <w:p>
      <w:pPr>
        <w:spacing w:after="120"/>
        <w:jc w:val="both"/>
      </w:pPr>
      <w:r>
        <w:rPr>
          <w:rFonts w:ascii="Arial" w:cs="Arial" w:eastAsia="Arial" w:hAnsi="Arial"/>
          <w:sz w:val="24"/>
          <w:szCs w:val="24"/>
        </w:rPr>
        <w:t xml:space="preserve">Данные положения полагаем целесообразным исключить по следующим основаниям.</w:t>
      </w:r>
    </w:p>
    <w:p>
      <w:pPr>
        <w:spacing w:after="120"/>
        <w:jc w:val="both"/>
      </w:pPr>
      <w:r>
        <w:rPr>
          <w:rFonts w:ascii="Arial" w:cs="Arial" w:eastAsia="Arial" w:hAnsi="Arial"/>
          <w:sz w:val="24"/>
          <w:szCs w:val="24"/>
        </w:rPr>
        <w:t xml:space="preserve">Часть 3 статьи 18 конституционного </w:t>
      </w:r>
      <w:hyperlink w:history="1" r:id="rId8rqwgihlnorm7oisioyw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судей Кыргызской Республики" не предусматривает в качестве основания для образования вакантной должности судьи местного суда отставку судьи.</w:t>
      </w:r>
    </w:p>
    <w:p>
      <w:pPr>
        <w:spacing w:after="120"/>
        <w:jc w:val="both"/>
      </w:pPr>
      <w:r>
        <w:rPr>
          <w:rFonts w:ascii="Arial" w:cs="Arial" w:eastAsia="Arial" w:hAnsi="Arial"/>
          <w:sz w:val="24"/>
          <w:szCs w:val="24"/>
        </w:rPr>
        <w:t xml:space="preserve">Следует отметить, что в соответствии с пунктом 1 статьи 84 </w:t>
      </w:r>
      <w:hyperlink w:history="1" r:id="rIdemnhapih9hjkvnofb2qq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судьи всех судов Кыргызской Республики занимают свои должности и сохраняют свои полномочия до тех пор, пока их поведение является безупречным.</w:t>
      </w:r>
    </w:p>
    <w:p>
      <w:pPr>
        <w:spacing w:after="120"/>
        <w:jc w:val="both"/>
      </w:pPr>
      <w:r>
        <w:rPr>
          <w:rFonts w:ascii="Arial" w:cs="Arial" w:eastAsia="Arial" w:hAnsi="Arial"/>
          <w:sz w:val="24"/>
          <w:szCs w:val="24"/>
        </w:rPr>
        <w:t xml:space="preserve">В этой связи досрочное освобождение судьи от занимаемой должности может быть в случае, если поведение судьи является не безупречным. В данном случае досрочное освобождение осуществляется по инициативе "работодателя".</w:t>
      </w:r>
    </w:p>
    <w:p>
      <w:pPr>
        <w:spacing w:after="120"/>
        <w:jc w:val="both"/>
      </w:pPr>
      <w:r>
        <w:rPr>
          <w:rFonts w:ascii="Arial" w:cs="Arial" w:eastAsia="Arial" w:hAnsi="Arial"/>
          <w:sz w:val="24"/>
          <w:szCs w:val="24"/>
        </w:rPr>
        <w:t xml:space="preserve">При этом, полагаем возможным в проекте Закона регламентировать случаи досрочного освобождения судьи по его инициативе. В качестве данных обстоятельств могут быть состояние здоровья, нежелание дальше продолжать судейскую деятельность, в том числе по семейным обстоятельствам, занятие наукой, творчеством, педагогической, предпринимательской деятельностью.</w:t>
      </w:r>
    </w:p>
    <w:p>
      <w:pPr>
        <w:spacing w:after="120"/>
        <w:jc w:val="both"/>
      </w:pPr>
      <w:r>
        <w:rPr>
          <w:rFonts w:ascii="Arial" w:cs="Arial" w:eastAsia="Arial" w:hAnsi="Arial"/>
          <w:sz w:val="24"/>
          <w:szCs w:val="24"/>
        </w:rPr>
        <w:t xml:space="preserve">С учетом этих обстоятельств полагаем нецелесообразным вводить понятие отставки в отношении судьи Кыргызской Республики и соответственно регламентировать вопросы выплаты пособия по основаниям отставки (пункт 15 статьи 1 законопроекта). В целом, действующими положениями Закона, а также предлагаемым законопроектом предусматриваются выплаты единовременных пособий судьям, досрочно освобожденным по основаниям достижения предельного возраста, по письменному заявлению судьи, а также в случае отказа от ротации.</w:t>
      </w:r>
    </w:p>
    <w:p>
      <w:pPr>
        <w:spacing w:after="120"/>
        <w:jc w:val="both"/>
      </w:pPr>
      <w:r>
        <w:rPr>
          <w:rFonts w:ascii="Arial" w:cs="Arial" w:eastAsia="Arial" w:hAnsi="Arial"/>
          <w:sz w:val="24"/>
          <w:szCs w:val="24"/>
        </w:rPr>
        <w:t xml:space="preserve">В этой связи должны заметить, что согласно статьям 21 и 27 </w:t>
      </w:r>
      <w:hyperlink w:history="1" r:id="rIdpymsrgr5dlvyjnckdc7q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законы не должны создавать ни для кого преимуществ и привилегий, кроме случаев, предусмотренных Конституцией и законами по социальной защите граждан. Гражданам гарантируется социальное обеспечение в старости, в случае болезни и утраты трудоспособности, потери кормильца в порядке и случаях, предусмотренных законом.</w:t>
      </w:r>
    </w:p>
    <w:p>
      <w:pPr>
        <w:spacing w:after="120"/>
        <w:jc w:val="both"/>
      </w:pPr>
      <w:r>
        <w:rPr>
          <w:rFonts w:ascii="Arial" w:cs="Arial" w:eastAsia="Arial" w:hAnsi="Arial"/>
          <w:sz w:val="24"/>
          <w:szCs w:val="24"/>
        </w:rPr>
        <w:t xml:space="preserve">В этой связи трудно представить отнесение судейского корпуса к категории социально уязвимой части населения. Более того, должны отметить, что социальная деятельность государства не должна приводить к замене государственным попечительством экономической свободы и активности, возможности гражданина самому достигать экономического благополучия для себя и своей семьи (статья 37 Конституции Кыргызской Республики).</w:t>
      </w:r>
    </w:p>
    <w:p>
      <w:pPr>
        <w:spacing w:after="120"/>
        <w:jc w:val="both"/>
      </w:pPr>
      <w:r>
        <w:rPr>
          <w:rFonts w:ascii="Arial" w:cs="Arial" w:eastAsia="Arial" w:hAnsi="Arial"/>
          <w:sz w:val="24"/>
          <w:szCs w:val="24"/>
        </w:rPr>
        <w:t xml:space="preserve">При этом, введение предложенного ежемесячного пожизненного содержания судей может привести к практике дальнейшего установления пожизненного содержания для других категорий государственных служащих и нарушению принципа равноправия граждан, установленного Конституцией Кыргызской Республики.</w:t>
      </w:r>
    </w:p>
    <w:p>
      <w:pPr>
        <w:spacing w:after="120"/>
        <w:jc w:val="both"/>
      </w:pPr>
      <w:r>
        <w:rPr>
          <w:rFonts w:ascii="Arial" w:cs="Arial" w:eastAsia="Arial" w:hAnsi="Arial"/>
          <w:sz w:val="24"/>
          <w:szCs w:val="24"/>
        </w:rPr>
        <w:t xml:space="preserve">В этой связи, учитывая особый статус и важную роль судебной ветви власти в обеспечении конституционных прав и свобод человека в Кыргызской Республике, Правительство Кыргызской Республики не исключает возможности дальнейшей проработки вопроса о закреплении в конституционном </w:t>
      </w:r>
      <w:hyperlink w:history="1" r:id="rId-iz0gninuelgcyd-bifbj">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статусе судей Кыргызской Республики" дополнительных гарантий для судей путем установления персональных пенсий (надбавки к пенсиям) по принципу, предлагаемому законопроектом, то есть установление процентной надбавки к пенсиям в зависимости от стажа судейской работы. В этом случае, принимая во внимание запрет на включение вопросов государственного пенсионного социального страхования в другие законы, кроме случаев, предусмотренных Законом Кыргызской Республики "О пенсионном обеспечении военнослужащих", следовало бы рассмотреть возможность внесения соответствующих изменений в Закон Кыргызской Республики "О государственном пенсионном социальном страховании", предусмотрев, что суммы выплат по данным надбавкам должны выделяться из республиканского бюджета и направляться в бюджет Социального фонда Кыргызской Республики.</w:t>
      </w:r>
    </w:p>
    <w:p>
      <w:pPr>
        <w:spacing w:after="120"/>
        <w:jc w:val="both"/>
      </w:pPr>
      <w:r>
        <w:rPr>
          <w:rFonts w:ascii="Arial" w:cs="Arial" w:eastAsia="Arial" w:hAnsi="Arial"/>
          <w:sz w:val="24"/>
          <w:szCs w:val="24"/>
        </w:rPr>
        <w:t xml:space="preserve">4. В соответствии с частью второй статьи 17 </w:t>
      </w:r>
      <w:hyperlink w:history="1" r:id="rIdv1j1czcfxysqxfrhjvax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внесение изменений и (или) дополнений в нормативный правовой акт осуществляется принявшим (издавшим) его нормотворческим органом (должностным лицом) посредством принятия (издания) нормативного правового акта того же вида. В связи с этим предлагаемые изменения и дополнения в конституционный Закон Кыргызской Республики "О статусе судей Кыргызской Республики" необходимо оформить в виде конституционного Закона.</w:t>
      </w:r>
    </w:p>
    <w:p>
      <w:pPr>
        <w:spacing w:after="120"/>
        <w:jc w:val="both"/>
      </w:pPr>
      <w:r>
        <w:rPr>
          <w:rFonts w:ascii="Arial" w:cs="Arial" w:eastAsia="Arial" w:hAnsi="Arial"/>
          <w:sz w:val="24"/>
          <w:szCs w:val="24"/>
        </w:rPr>
        <w:t xml:space="preserve">Дополнительно обращаем внимание на необходимость выработки нижеследующих механизмов по обеспечению реализации норм конституционного Закона Кыргызской Республики "О статусе судей Кыргызской Республики", не указанных в законопроекте.</w:t>
      </w:r>
    </w:p>
    <w:p>
      <w:pPr>
        <w:spacing w:after="120"/>
        <w:jc w:val="both"/>
      </w:pPr>
      <w:r>
        <w:rPr>
          <w:rFonts w:ascii="Arial" w:cs="Arial" w:eastAsia="Arial" w:hAnsi="Arial"/>
          <w:sz w:val="24"/>
          <w:szCs w:val="24"/>
        </w:rPr>
        <w:t xml:space="preserve">Частью первой статьи 31 конституционного Закона Кыргызской Республики "О статусе судей Кыргызской Республики" предусматривается, что осуществление в отношении судьи оперативно-розыскных мероприятий, связанных с ограничением его гражданских прав либо нарушением его неприкосновенности, допускается только после возбуждения уголовного дела в отношении судьи.</w:t>
      </w:r>
    </w:p>
    <w:p>
      <w:pPr>
        <w:spacing w:after="120"/>
        <w:jc w:val="both"/>
      </w:pPr>
      <w:r>
        <w:rPr>
          <w:rFonts w:ascii="Arial" w:cs="Arial" w:eastAsia="Arial" w:hAnsi="Arial"/>
          <w:sz w:val="24"/>
          <w:szCs w:val="24"/>
        </w:rPr>
        <w:t xml:space="preserve">Данная норма позволяет возбудить уголовное дело в отношении судьи (рассматривать судью в качестве обвиняемого) и проводить соответственно оперативно-розыскные мероприятия в отношении судьи, что ведет, на наш взгляд, к конфликту с частью второй статьи 83 Конституции Кыргызской Республики, в соответствии с которой судья обладает правом неприкосновенности, а согласно части второй статьи 30 конституционного Закона Кыргызской Республики "О статусе судей Кыргызской Республики" решение о привлечении судьи к уголовной ответственности (привлечении в качестве обвиняемого) принимается прокурором с согласия Национального совета.</w:t>
      </w:r>
    </w:p>
    <w:p>
      <w:pPr>
        <w:spacing w:after="120"/>
        <w:jc w:val="both"/>
      </w:pPr>
      <w:r>
        <w:rPr>
          <w:rFonts w:ascii="Arial" w:cs="Arial" w:eastAsia="Arial" w:hAnsi="Arial"/>
          <w:sz w:val="24"/>
          <w:szCs w:val="24"/>
        </w:rPr>
        <w:t xml:space="preserve">Частью четвертой статьи 32 вышеуказанного конституционного Закона предусматривается обеспечение судей бесплатной формой одежды (мантией) по нормам, установленным Правительством. Однако не регламентирован вопрос об утверждении описания и порядка выдачи мантий судьям Верховного и местных судов Кыргызской Республики.</w:t>
      </w:r>
    </w:p>
    <w:p>
      <w:pPr>
        <w:spacing w:after="120"/>
        <w:jc w:val="both"/>
      </w:pPr>
      <w:r>
        <w:rPr>
          <w:rFonts w:ascii="Arial" w:cs="Arial" w:eastAsia="Arial" w:hAnsi="Arial"/>
          <w:sz w:val="24"/>
          <w:szCs w:val="24"/>
        </w:rPr>
        <w:t xml:space="preserve">Статья 33 конституционного Закона Кыргызской Республики "О статусе судей Кыргызской Республики" устанавливает, что:</w:t>
      </w:r>
    </w:p>
    <w:p>
      <w:pPr>
        <w:spacing w:after="120"/>
        <w:jc w:val="both"/>
      </w:pPr>
      <w:r>
        <w:rPr>
          <w:rFonts w:ascii="Arial" w:cs="Arial" w:eastAsia="Arial" w:hAnsi="Arial"/>
          <w:sz w:val="24"/>
          <w:szCs w:val="24"/>
        </w:rPr>
        <w:t xml:space="preserve">- судьи подлежат обязательному медицинскому страхованию за счет средств государства;</w:t>
      </w:r>
    </w:p>
    <w:p>
      <w:pPr>
        <w:spacing w:after="120"/>
        <w:jc w:val="both"/>
      </w:pPr>
      <w:r>
        <w:rPr>
          <w:rFonts w:ascii="Arial" w:cs="Arial" w:eastAsia="Arial" w:hAnsi="Arial"/>
          <w:sz w:val="24"/>
          <w:szCs w:val="24"/>
        </w:rPr>
        <w:t xml:space="preserve">- жизнь судьи подлежит обязательному государственному страхованию за счет средств республиканского бюджета;</w:t>
      </w:r>
    </w:p>
    <w:p>
      <w:pPr>
        <w:spacing w:after="120"/>
        <w:jc w:val="both"/>
      </w:pPr>
      <w:r>
        <w:rPr>
          <w:rFonts w:ascii="Arial" w:cs="Arial" w:eastAsia="Arial" w:hAnsi="Arial"/>
          <w:sz w:val="24"/>
          <w:szCs w:val="24"/>
        </w:rPr>
        <w:t xml:space="preserve">- расходы, связанные с лечением в период болезни, компенсируются за счет средств государства.</w:t>
      </w:r>
    </w:p>
    <w:p>
      <w:pPr>
        <w:spacing w:after="120"/>
        <w:jc w:val="both"/>
      </w:pPr>
      <w:r>
        <w:rPr>
          <w:rFonts w:ascii="Arial" w:cs="Arial" w:eastAsia="Arial" w:hAnsi="Arial"/>
          <w:sz w:val="24"/>
          <w:szCs w:val="24"/>
        </w:rPr>
        <w:t xml:space="preserve">Однако механизмы, обеспечивающие исполнение данных положений статьи 33 данного Закона, отсутствуют. Также не установлены механизмы по выплате компенсации в виде разницы между заработной платой и назначенной пенсией, полученной по обязательному государственному страхованию, в случае причинения судье в связи с исполнением служебных обязанностей увечья или иного повреждения здоровья, исключающих его дальнейшую возможность заниматься профессиональной деятельностью. При этом, по этим основаниям, обязанность по оплате расходов и выплате компенсаций, связанных с лечением судьи, должна быть возложена на виновных лиц.</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x4lv8p_bvruz8jqtabhu">
      <w:r>
        <w:rPr>
          <w:rFonts w:ascii="Arial" w:cs="Arial" w:eastAsia="Arial" w:hAnsi="Arial"/>
          <w:color w:val="132D3F"/>
          <w:sz w:val="16"/>
          <w:szCs w:val="16"/>
          <w:u w:val="single"/>
        </w:rPr>
        <w:t xml:space="preserve">dalil.kg/document/90307</w:t>
      </w:r>
    </w:hyperlink>
  </w:p>
  <w:p>
    <w:pPr>
      <w:spacing w:after="0" w:before="40"/>
      <w:jc w:val="center"/>
    </w:pPr>
    <w:hyperlink w:history="1" r:id="rId3i2yublkqcyc6f4cb1at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2wvuzfijxufugufkknm" Type="http://schemas.openxmlformats.org/officeDocument/2006/relationships/hyperlink" Target="https://dalil.kg/document/159126" TargetMode="External"/><Relationship Id="rIdegsv9x8few4etw0vieyhk" Type="http://schemas.openxmlformats.org/officeDocument/2006/relationships/hyperlink" Target="https://dalil.kg/document/1" TargetMode="External"/><Relationship Id="rIdh1h0kemafxa8y70virv1t" Type="http://schemas.openxmlformats.org/officeDocument/2006/relationships/hyperlink" Target="https://dalil.kg/document/202352" TargetMode="External"/><Relationship Id="rIdnbzv5m7xla2hcywurgd5r" Type="http://schemas.openxmlformats.org/officeDocument/2006/relationships/hyperlink" Target="https://dalil.kg/document/90307" TargetMode="External"/><Relationship Id="rId6injhpowdednaycdtyuwr" Type="http://schemas.openxmlformats.org/officeDocument/2006/relationships/hyperlink" Target="https://dalil.kg/document/202352" TargetMode="External"/><Relationship Id="rIdwa0p_rmxtwooe-btxl_pe" Type="http://schemas.openxmlformats.org/officeDocument/2006/relationships/hyperlink" Target="https://dalil.kg/document/1" TargetMode="External"/><Relationship Id="rId8rqwgihlnorm7oisioywa" Type="http://schemas.openxmlformats.org/officeDocument/2006/relationships/hyperlink" Target="https://dalil.kg/document/202352" TargetMode="External"/><Relationship Id="rIdemnhapih9hjkvnofb2qqb" Type="http://schemas.openxmlformats.org/officeDocument/2006/relationships/hyperlink" Target="https://dalil.kg/document/1" TargetMode="External"/><Relationship Id="rIdpymsrgr5dlvyjnckdc7qn" Type="http://schemas.openxmlformats.org/officeDocument/2006/relationships/hyperlink" Target="https://dalil.kg/document/1" TargetMode="External"/><Relationship Id="rId-iz0gninuelgcyd-bifbj" Type="http://schemas.openxmlformats.org/officeDocument/2006/relationships/hyperlink" Target="https://dalil.kg/document/202352" TargetMode="External"/><Relationship Id="rIdv1j1czcfxysqxfrhjvaxr"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x4lv8p_bvruz8jqtabhu" Type="http://schemas.openxmlformats.org/officeDocument/2006/relationships/hyperlink" Target="https://dalil.kg/document/90307" TargetMode="External"/><Relationship Id="rId3i2yublkqcyc6f4cb1at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2026-09-24T10:36:43.844Z</dcterms:created>
  <dcterms:modified xsi:type="dcterms:W3CDTF">2026-09-24T10:36:43.844Z</dcterms:modified>
</cp:coreProperties>
</file>

<file path=docProps/custom.xml><?xml version="1.0" encoding="utf-8"?>
<Properties xmlns="http://schemas.openxmlformats.org/officeDocument/2006/custom-properties" xmlns:vt="http://schemas.openxmlformats.org/officeDocument/2006/docPropsVTypes"/>
</file>