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dcjw_kzcyoa6wlrhby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ноября 2009 года №691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В соответствии со статьей 64 </w:t>
      </w:r>
      <w:hyperlink w:history="1" r:id="rId7ewwkaqi8_sdhohjebmh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12 конституционного </w:t>
      </w:r>
      <w:hyperlink w:history="1" r:id="rIdwdeh8llwj0pk4ezgulw4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лотереях"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h4puoruefa0zwccfh7x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(газета "Эркин Тоо" от 12 мая 2009 года № 34-35)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"Лотерея - игра, которая проводится в соответствии с договором и в которой одна сторона (организатор лотереи) в соответствии с публично объявленными условиями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лотереи. Договор между организатором лотереи и участником лотереи заключается на добровольной основе и оформляется выдачей лотерейного билета, квитанции, другого документа или иным предусмотренным условиями лотереи способом.";</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"Выигрыш (приз) - денежные средства, имущество, имущественные права, которые передаются в собственность или предоставляются игроку (участнику лотереи), признанному победителем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jc w:val="both"/>
      </w:pPr>
      <w:r>
        <w:rPr>
          <w:rFonts w:ascii="Arial" w:cs="Arial" w:eastAsia="Arial" w:hAnsi="Arial"/>
          <w:sz w:val="24"/>
          <w:szCs w:val="24"/>
        </w:rPr>
        <w:t xml:space="preserve">- в абзаце тринадцатом слова "тиража лотереи" заменить словами "тиражной лотереи";</w:t>
      </w:r>
    </w:p>
    <w:p>
      <w:pPr>
        <w:spacing w:after="120"/>
        <w:jc w:val="both"/>
      </w:pPr>
      <w:r>
        <w:rPr>
          <w:rFonts w:ascii="Arial" w:cs="Arial" w:eastAsia="Arial" w:hAnsi="Arial"/>
          <w:sz w:val="24"/>
          <w:szCs w:val="24"/>
        </w:rPr>
        <w:t xml:space="preserve">- абзац четырнадцатый после слов "организатором лотереи" дополнить словом "договора";</w:t>
      </w:r>
    </w:p>
    <w:p>
      <w:pPr>
        <w:spacing w:after="120"/>
        <w:jc w:val="both"/>
      </w:pPr>
      <w:r>
        <w:rPr>
          <w:rFonts w:ascii="Arial" w:cs="Arial" w:eastAsia="Arial" w:hAnsi="Arial"/>
          <w:sz w:val="24"/>
          <w:szCs w:val="24"/>
        </w:rPr>
        <w:t xml:space="preserve">- абзац шестнадцатый после слова "эквивалентом" дополнить словом "разыгранного";</w:t>
      </w:r>
    </w:p>
    <w:p>
      <w:pPr>
        <w:spacing w:after="120"/>
        <w:jc w:val="both"/>
      </w:pPr>
      <w:r>
        <w:rPr>
          <w:rFonts w:ascii="Arial" w:cs="Arial" w:eastAsia="Arial" w:hAnsi="Arial"/>
          <w:sz w:val="24"/>
          <w:szCs w:val="24"/>
        </w:rPr>
        <w:t xml:space="preserve">- абзацы семнадцатый и восемнадцатый признать утратившими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"Объем выпущенных лотерейных билетов - общий объем денежных средств, исчисленный, исходя из количества выпущенных лотерейных билетов и их продажной стоимости лицам, которые станут участниками лотереи, по цене, указанной в условиях лотереи.".</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абзац второй части 1 дополнить предложением следующего содержания:</w:t>
      </w:r>
    </w:p>
    <w:p>
      <w:pPr>
        <w:spacing w:after="120"/>
        <w:jc w:val="both"/>
      </w:pPr>
      <w:r>
        <w:rPr>
          <w:rFonts w:ascii="Arial" w:cs="Arial" w:eastAsia="Arial" w:hAnsi="Arial"/>
          <w:sz w:val="24"/>
          <w:szCs w:val="24"/>
        </w:rPr>
        <w:t xml:space="preserve">"Муниципальные лотереи проводятся на территории одного города или аильного округа.";</w:t>
      </w:r>
    </w:p>
    <w:p>
      <w:pPr>
        <w:spacing w:after="120"/>
        <w:jc w:val="both"/>
      </w:pPr>
      <w:r>
        <w:rPr>
          <w:rFonts w:ascii="Arial" w:cs="Arial" w:eastAsia="Arial" w:hAnsi="Arial"/>
          <w:sz w:val="24"/>
          <w:szCs w:val="24"/>
        </w:rPr>
        <w:t xml:space="preserve">- в части 3 слова "соответственно государственное предприятие, орган местного самоуправления" заменить словами "специально созданный орган (юридическое лицо)";</w:t>
      </w:r>
    </w:p>
    <w:p>
      <w:pPr>
        <w:spacing w:after="120"/>
        <w:jc w:val="both"/>
      </w:pPr>
      <w:r>
        <w:rPr>
          <w:rFonts w:ascii="Arial" w:cs="Arial" w:eastAsia="Arial" w:hAnsi="Arial"/>
          <w:sz w:val="24"/>
          <w:szCs w:val="24"/>
        </w:rPr>
        <w:t xml:space="preserve">- части 4 и 5 признать утратившими силу.</w:t>
      </w:r>
    </w:p>
    <w:p>
      <w:pPr>
        <w:spacing w:after="120"/>
        <w:jc w:val="both"/>
      </w:pPr>
      <w:r>
        <w:rPr>
          <w:rFonts w:ascii="Arial" w:cs="Arial" w:eastAsia="Arial" w:hAnsi="Arial"/>
          <w:sz w:val="24"/>
          <w:szCs w:val="24"/>
        </w:rPr>
        <w:t xml:space="preserve">3. В части 2 статьи 5:</w:t>
      </w:r>
    </w:p>
    <w:p>
      <w:pPr>
        <w:spacing w:after="120"/>
        <w:jc w:val="both"/>
      </w:pPr>
      <w:r>
        <w:rPr>
          <w:rFonts w:ascii="Arial" w:cs="Arial" w:eastAsia="Arial" w:hAnsi="Arial"/>
          <w:sz w:val="24"/>
          <w:szCs w:val="24"/>
        </w:rPr>
        <w:t xml:space="preserve">- абзац третий после слова "выдает" дополнить словами ", приостанавливает, отзывает";</w:t>
      </w:r>
    </w:p>
    <w:p>
      <w:pPr>
        <w:spacing w:after="120"/>
        <w:jc w:val="both"/>
      </w:pPr>
      <w:r>
        <w:rPr>
          <w:rFonts w:ascii="Arial" w:cs="Arial" w:eastAsia="Arial" w:hAnsi="Arial"/>
          <w:sz w:val="24"/>
          <w:szCs w:val="24"/>
        </w:rPr>
        <w:t xml:space="preserve">- в абзаце седьмом слова "действующего законодательства" заменить словами "настоящего Закона".</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в части 5 слово "рабочих" заменить словом "календарных";</w:t>
      </w:r>
    </w:p>
    <w:p>
      <w:pPr>
        <w:spacing w:after="120"/>
        <w:jc w:val="both"/>
      </w:pPr>
      <w:r>
        <w:rPr>
          <w:rFonts w:ascii="Arial" w:cs="Arial" w:eastAsia="Arial" w:hAnsi="Arial"/>
          <w:sz w:val="24"/>
          <w:szCs w:val="24"/>
        </w:rPr>
        <w:t xml:space="preserve">- в части 14:</w:t>
      </w:r>
    </w:p>
    <w:p>
      <w:pPr>
        <w:spacing w:after="120"/>
        <w:jc w:val="both"/>
      </w:pPr>
      <w:r>
        <w:rPr>
          <w:rFonts w:ascii="Arial" w:cs="Arial" w:eastAsia="Arial" w:hAnsi="Arial"/>
          <w:sz w:val="24"/>
          <w:szCs w:val="24"/>
        </w:rPr>
        <w:t xml:space="preserve">в абзаце одиннадцатом слово "описание" заменить словом "перечень";</w:t>
      </w:r>
    </w:p>
    <w:p>
      <w:pPr>
        <w:spacing w:after="120"/>
        <w:jc w:val="both"/>
      </w:pPr>
      <w:r>
        <w:rPr>
          <w:rFonts w:ascii="Arial" w:cs="Arial" w:eastAsia="Arial" w:hAnsi="Arial"/>
          <w:sz w:val="24"/>
          <w:szCs w:val="24"/>
        </w:rPr>
        <w:t xml:space="preserve">в абзаце двенадцатом второе и третье предложения исключить.</w:t>
      </w:r>
    </w:p>
    <w:p>
      <w:pPr>
        <w:spacing w:after="120"/>
        <w:jc w:val="both"/>
      </w:pPr>
      <w:r>
        <w:rPr>
          <w:rFonts w:ascii="Arial" w:cs="Arial" w:eastAsia="Arial" w:hAnsi="Arial"/>
          <w:sz w:val="24"/>
          <w:szCs w:val="24"/>
        </w:rPr>
        <w:t xml:space="preserve">5. В части 1 статьи 9:</w:t>
      </w:r>
    </w:p>
    <w:p>
      <w:pPr>
        <w:spacing w:after="120"/>
        <w:jc w:val="both"/>
      </w:pPr>
      <w:r>
        <w:rPr>
          <w:rFonts w:ascii="Arial" w:cs="Arial" w:eastAsia="Arial" w:hAnsi="Arial"/>
          <w:sz w:val="24"/>
          <w:szCs w:val="24"/>
        </w:rPr>
        <w:t xml:space="preserve">- в абзаце пятом слово "распоряжения" заменить словами "законного требования";</w:t>
      </w:r>
    </w:p>
    <w:p>
      <w:pPr>
        <w:spacing w:after="120"/>
        <w:jc w:val="both"/>
      </w:pPr>
      <w:r>
        <w:rPr>
          <w:rFonts w:ascii="Arial" w:cs="Arial" w:eastAsia="Arial" w:hAnsi="Arial"/>
          <w:sz w:val="24"/>
          <w:szCs w:val="24"/>
        </w:rPr>
        <w:t xml:space="preserve">- в абзаце шестом слова "республиканский бюджет" заменить словами "республиканский или местный бюджеты".</w:t>
      </w:r>
    </w:p>
    <w:p>
      <w:pPr>
        <w:spacing w:after="120"/>
        <w:jc w:val="both"/>
      </w:pPr>
      <w:r>
        <w:rPr>
          <w:rFonts w:ascii="Arial" w:cs="Arial" w:eastAsia="Arial" w:hAnsi="Arial"/>
          <w:sz w:val="24"/>
          <w:szCs w:val="24"/>
        </w:rPr>
        <w:t xml:space="preserve">6. В части 1 статьи 10:</w:t>
      </w:r>
    </w:p>
    <w:p>
      <w:pPr>
        <w:spacing w:after="120"/>
        <w:jc w:val="both"/>
      </w:pPr>
      <w:r>
        <w:rPr>
          <w:rFonts w:ascii="Arial" w:cs="Arial" w:eastAsia="Arial" w:hAnsi="Arial"/>
          <w:sz w:val="24"/>
          <w:szCs w:val="24"/>
        </w:rPr>
        <w:t xml:space="preserve">- в абзаце втором слово "разрешения" заменить словом "свидетельства";</w:t>
      </w:r>
    </w:p>
    <w:p>
      <w:pPr>
        <w:spacing w:after="120"/>
        <w:jc w:val="both"/>
      </w:pPr>
      <w:r>
        <w:rPr>
          <w:rFonts w:ascii="Arial" w:cs="Arial" w:eastAsia="Arial" w:hAnsi="Arial"/>
          <w:sz w:val="24"/>
          <w:szCs w:val="24"/>
        </w:rPr>
        <w:t xml:space="preserve">- в абзаце четвертом слова "республиканский бюджет" заменить словами "республиканский или местный бюджеты";</w:t>
      </w:r>
    </w:p>
    <w:p>
      <w:pPr>
        <w:spacing w:after="120"/>
        <w:jc w:val="both"/>
      </w:pPr>
      <w:r>
        <w:rPr>
          <w:rFonts w:ascii="Arial" w:cs="Arial" w:eastAsia="Arial" w:hAnsi="Arial"/>
          <w:sz w:val="24"/>
          <w:szCs w:val="24"/>
        </w:rPr>
        <w:t xml:space="preserve">- абзац пятый после слова "организатора" дополнить словом "лотереи".</w:t>
      </w:r>
    </w:p>
    <w:p>
      <w:pPr>
        <w:spacing w:after="120"/>
        <w:jc w:val="both"/>
      </w:pPr>
      <w:r>
        <w:rPr>
          <w:rFonts w:ascii="Arial" w:cs="Arial" w:eastAsia="Arial" w:hAnsi="Arial"/>
          <w:sz w:val="24"/>
          <w:szCs w:val="24"/>
        </w:rPr>
        <w:t xml:space="preserve">7. В статье 12:</w:t>
      </w:r>
    </w:p>
    <w:p>
      <w:pPr>
        <w:spacing w:after="120"/>
        <w:jc w:val="both"/>
      </w:pPr>
      <w:r>
        <w:rPr>
          <w:rFonts w:ascii="Arial" w:cs="Arial" w:eastAsia="Arial" w:hAnsi="Arial"/>
          <w:sz w:val="24"/>
          <w:szCs w:val="24"/>
        </w:rPr>
        <w:t xml:space="preserve">- в части 3 слова "билетов лотерей" заменить словами "лотерейных билетов";</w:t>
      </w:r>
    </w:p>
    <w:p>
      <w:pPr>
        <w:spacing w:after="120"/>
        <w:jc w:val="both"/>
      </w:pPr>
      <w:r>
        <w:rPr>
          <w:rFonts w:ascii="Arial" w:cs="Arial" w:eastAsia="Arial" w:hAnsi="Arial"/>
          <w:sz w:val="24"/>
          <w:szCs w:val="24"/>
        </w:rPr>
        <w:t xml:space="preserve">- дополнить статью частью 4 следующего содержания:</w:t>
      </w:r>
    </w:p>
    <w:p>
      <w:pPr>
        <w:spacing w:after="120"/>
        <w:jc w:val="both"/>
      </w:pPr>
      <w:r>
        <w:rPr>
          <w:rFonts w:ascii="Arial" w:cs="Arial" w:eastAsia="Arial" w:hAnsi="Arial"/>
          <w:sz w:val="24"/>
          <w:szCs w:val="24"/>
        </w:rPr>
        <w:t xml:space="preserve">"4. Реализация тиражных лотерейных билетов должна быть прекращена за три календарных дня до даты проведения розыгрыша призового фонда тиражной лотереи.</w:t>
      </w:r>
    </w:p>
    <w:p>
      <w:pPr>
        <w:spacing w:after="120"/>
        <w:jc w:val="both"/>
      </w:pPr>
      <w:r>
        <w:rPr>
          <w:rFonts w:ascii="Arial" w:cs="Arial" w:eastAsia="Arial" w:hAnsi="Arial"/>
          <w:sz w:val="24"/>
          <w:szCs w:val="24"/>
        </w:rPr>
        <w:t xml:space="preserve">В течение указанного срока организатор лотереи обязан обеспечить возврат, инвентаризацию, уничтожение нереализованных тиражных лотерейных билетов.</w:t>
      </w:r>
    </w:p>
    <w:p>
      <w:pPr>
        <w:spacing w:after="120"/>
        <w:jc w:val="both"/>
      </w:pPr>
      <w:r>
        <w:rPr>
          <w:rFonts w:ascii="Arial" w:cs="Arial" w:eastAsia="Arial" w:hAnsi="Arial"/>
          <w:sz w:val="24"/>
          <w:szCs w:val="24"/>
        </w:rPr>
        <w:t xml:space="preserve">Уничтожение нереализованных тиражных лотерейных билетов должно быть завершено за сутки до проведения розыгрыша призового фонда тиражной лотереи.</w:t>
      </w:r>
    </w:p>
    <w:p>
      <w:pPr>
        <w:spacing w:after="120"/>
        <w:jc w:val="both"/>
      </w:pPr>
      <w:r>
        <w:rPr>
          <w:rFonts w:ascii="Arial" w:cs="Arial" w:eastAsia="Arial" w:hAnsi="Arial"/>
          <w:sz w:val="24"/>
          <w:szCs w:val="24"/>
        </w:rPr>
        <w:t xml:space="preserve">К розыгрышу призового фонда тиражной лотереи допускаются исключительно реализованные (распространенные) лотерейные билеты данного тиража, нереализованные - не допускаются к розыгрышу.</w:t>
      </w:r>
    </w:p>
    <w:p>
      <w:pPr>
        <w:spacing w:after="120"/>
        <w:jc w:val="both"/>
      </w:pPr>
      <w:r>
        <w:rPr>
          <w:rFonts w:ascii="Arial" w:cs="Arial" w:eastAsia="Arial" w:hAnsi="Arial"/>
          <w:sz w:val="24"/>
          <w:szCs w:val="24"/>
        </w:rPr>
        <w:t xml:space="preserve">Положения настоящей части также распространяются на стимулирующие лотереи, комбинированные лотереи, выигрыши по которым определяются как непосредственно после их приобретения, так и после проведения розыгрыша призового фонда тиражной лотереи.".</w:t>
      </w:r>
    </w:p>
    <w:p>
      <w:pPr>
        <w:spacing w:after="120"/>
        <w:jc w:val="both"/>
      </w:pPr>
      <w:r>
        <w:rPr>
          <w:rFonts w:ascii="Arial" w:cs="Arial" w:eastAsia="Arial" w:hAnsi="Arial"/>
          <w:sz w:val="24"/>
          <w:szCs w:val="24"/>
        </w:rPr>
        <w:t xml:space="preserve">8. В части 4 статьи 13:</w:t>
      </w:r>
    </w:p>
    <w:p>
      <w:pPr>
        <w:spacing w:after="120"/>
        <w:jc w:val="both"/>
      </w:pPr>
      <w:r>
        <w:rPr>
          <w:rFonts w:ascii="Arial" w:cs="Arial" w:eastAsia="Arial" w:hAnsi="Arial"/>
          <w:sz w:val="24"/>
          <w:szCs w:val="24"/>
        </w:rPr>
        <w:t xml:space="preserve">- абзац первый после слова "нереализованных" дополнить словами "организатором лотереи";</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"Информация о серийном номере каждого лотерейного билета, участвующего в розыгрыше призового фонда лотереи, должна быть предоставлена организатором лотереи уполномоченному государственному органу.".</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Часть призового фонда лотереи в объеме суммы призов, размер которой превышает денежный эквивалент равный, 500 расчетных показателей, должен быть сформирован организатором лотереи до начала реализации (распространения) лотерейных билетов каждого тиража (выпуска).</w:t>
      </w:r>
    </w:p>
    <w:p>
      <w:pPr>
        <w:spacing w:after="120"/>
        <w:jc w:val="both"/>
      </w:pPr>
      <w:r>
        <w:rPr>
          <w:rFonts w:ascii="Arial" w:cs="Arial" w:eastAsia="Arial" w:hAnsi="Arial"/>
          <w:sz w:val="24"/>
          <w:szCs w:val="24"/>
        </w:rPr>
        <w:t xml:space="preserve">До начала реализации (распространения) лотерейных билетов каждого тиража (выпуска) организатор лотереи обязан представить в уполномоченный государственный орган документы, подтверждающие формирование вышеуказанной части призового фонда.";</w:t>
      </w:r>
    </w:p>
    <w:p>
      <w:pPr>
        <w:spacing w:after="120"/>
        <w:jc w:val="both"/>
      </w:pPr>
      <w:r>
        <w:rPr>
          <w:rFonts w:ascii="Arial" w:cs="Arial" w:eastAsia="Arial" w:hAnsi="Arial"/>
          <w:sz w:val="24"/>
          <w:szCs w:val="24"/>
        </w:rPr>
        <w:t xml:space="preserve">- часть седьмую признать утратившей силу.</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после слова "тиража" дополнить словом "(розыгрыша)";</w:t>
      </w:r>
    </w:p>
    <w:p>
      <w:pPr>
        <w:spacing w:after="120"/>
        <w:jc w:val="both"/>
      </w:pPr>
      <w:r>
        <w:rPr>
          <w:rFonts w:ascii="Arial" w:cs="Arial" w:eastAsia="Arial" w:hAnsi="Arial"/>
          <w:sz w:val="24"/>
          <w:szCs w:val="24"/>
        </w:rPr>
        <w:t xml:space="preserve">дополнить часть абзацем следующего содержания:</w:t>
      </w:r>
    </w:p>
    <w:p>
      <w:pPr>
        <w:spacing w:after="120"/>
        <w:jc w:val="both"/>
      </w:pPr>
      <w:r>
        <w:rPr>
          <w:rFonts w:ascii="Arial" w:cs="Arial" w:eastAsia="Arial" w:hAnsi="Arial"/>
          <w:sz w:val="24"/>
          <w:szCs w:val="24"/>
        </w:rPr>
        <w:t xml:space="preserve">"Выигрышные мгновенные (бестиражные) лотерейные билеты принимаются к погашению организатором лотереи в течение всего срока проведения мгновенной (бестиражной) лотереи. В случае завершения проведения мгновенной (бестиражной) лотереи выигрышные по ней лотереи принимаются к погашению организатором лотереи в течение трех месяцев со дня официального опубликования организатором лотереи о завершении проведения мгновенной (бестиражной) лотереи.";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 если иной срок не указан в условиях проведения лотереи. При этом указанный срок не может превышать месячного срока после предъявления выигрышного лотерейного билета.";</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Организатор лотереи (за исключением мгновенной лотереи) не позднее 10 дней со дня определения результатов розыгрыша лотереи обязан опубликовать в средствах массовой информации результаты розыгрыша лотереи.".</w:t>
      </w:r>
    </w:p>
    <w:p>
      <w:pPr>
        <w:spacing w:after="120"/>
        <w:jc w:val="both"/>
      </w:pPr>
      <w:r>
        <w:rPr>
          <w:rFonts w:ascii="Arial" w:cs="Arial" w:eastAsia="Arial" w:hAnsi="Arial"/>
          <w:sz w:val="24"/>
          <w:szCs w:val="24"/>
        </w:rPr>
        <w:t xml:space="preserve">11. В статье 18:</w:t>
      </w:r>
    </w:p>
    <w:p>
      <w:pPr>
        <w:spacing w:after="120"/>
        <w:jc w:val="both"/>
      </w:pPr>
      <w:r>
        <w:rPr>
          <w:rFonts w:ascii="Arial" w:cs="Arial" w:eastAsia="Arial" w:hAnsi="Arial"/>
          <w:sz w:val="24"/>
          <w:szCs w:val="24"/>
        </w:rPr>
        <w:t xml:space="preserve">- в части 2 цифры "10" заменить цифрами "20";</w:t>
      </w:r>
    </w:p>
    <w:p>
      <w:pPr>
        <w:spacing w:after="120"/>
        <w:jc w:val="both"/>
      </w:pPr>
      <w:r>
        <w:rPr>
          <w:rFonts w:ascii="Arial" w:cs="Arial" w:eastAsia="Arial" w:hAnsi="Arial"/>
          <w:sz w:val="24"/>
          <w:szCs w:val="24"/>
        </w:rPr>
        <w:t xml:space="preserve">- часть 4 признать утратившей силу.</w:t>
      </w:r>
    </w:p>
    <w:p>
      <w:pPr>
        <w:spacing w:after="120"/>
        <w:jc w:val="both"/>
      </w:pPr>
      <w:r>
        <w:rPr>
          <w:rFonts w:ascii="Arial" w:cs="Arial" w:eastAsia="Arial" w:hAnsi="Arial"/>
          <w:sz w:val="24"/>
          <w:szCs w:val="24"/>
        </w:rPr>
        <w:t xml:space="preserve">12. В статье 19:</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Плата за право осуществления лотерейной деятельности перечисляется организаторами лотерей в доход республиканского или местного бюджета Кыргызской Республики в зависимости от вида проводимой лотереи (государственная, негосударственная) и места государственной регистрации организатора лотереи.";</w:t>
      </w:r>
    </w:p>
    <w:p>
      <w:pPr>
        <w:spacing w:after="120"/>
        <w:jc w:val="both"/>
      </w:pPr>
      <w:r>
        <w:rPr>
          <w:rFonts w:ascii="Arial" w:cs="Arial" w:eastAsia="Arial" w:hAnsi="Arial"/>
          <w:sz w:val="24"/>
          <w:szCs w:val="24"/>
        </w:rPr>
        <w:t xml:space="preserve">- в части 5 слова "в местный бюджет", "(кроме государственных лотерей)" исключить.</w:t>
      </w:r>
    </w:p>
    <w:p>
      <w:pPr>
        <w:spacing w:after="120"/>
        <w:jc w:val="both"/>
      </w:pPr>
      <w:r>
        <w:rPr>
          <w:rFonts w:ascii="Arial" w:cs="Arial" w:eastAsia="Arial" w:hAnsi="Arial"/>
          <w:sz w:val="24"/>
          <w:szCs w:val="24"/>
        </w:rPr>
        <w:t xml:space="preserve">13. Статью 20 изложить в следующей редакции:</w:t>
      </w:r>
    </w:p>
    <w:p>
      <w:pPr>
        <w:spacing w:after="120"/>
        <w:jc w:val="both"/>
      </w:pPr>
      <w:r>
        <w:rPr>
          <w:rFonts w:ascii="Arial" w:cs="Arial" w:eastAsia="Arial" w:hAnsi="Arial"/>
          <w:sz w:val="24"/>
          <w:szCs w:val="24"/>
        </w:rPr>
        <w:t xml:space="preserve">"К обязательным нормативам для лотерей, проводимых на территории Кыргызской Республики, относятся:</w:t>
      </w:r>
    </w:p>
    <w:p>
      <w:pPr>
        <w:spacing w:after="120"/>
        <w:jc w:val="both"/>
      </w:pPr>
      <w:r>
        <w:rPr>
          <w:rFonts w:ascii="Arial" w:cs="Arial" w:eastAsia="Arial" w:hAnsi="Arial"/>
          <w:sz w:val="24"/>
          <w:szCs w:val="24"/>
        </w:rPr>
        <w:t xml:space="preserve">- объем призового фонда для тиражных, мгновенных и комбинированных лотерей должен составлять не менее 50 процентов от объема выпущенных лотерейных билетов каждого тиража (выпуска). При этом минимальный размер призового фонда для тиражных лотерей должен составлять не менее 3500 расчетных показателей, для мгновенных и комбинированных лотерей не менее 10000 расчетных показателей.</w:t>
      </w:r>
    </w:p>
    <w:p>
      <w:pPr>
        <w:spacing w:after="120"/>
        <w:jc w:val="both"/>
      </w:pPr>
      <w:r>
        <w:rPr>
          <w:rFonts w:ascii="Arial" w:cs="Arial" w:eastAsia="Arial" w:hAnsi="Arial"/>
          <w:sz w:val="24"/>
          <w:szCs w:val="24"/>
        </w:rPr>
        <w:t xml:space="preserve">Объем призового фонда для электронных лотерей должен составлять не менее 50 процентов от суммы принятых (оплаченных) лотерейных ставок. При этом минимальный размер призового фонда для электронных лотерей должен составлять не менее 2500 расчетных показателей.</w:t>
      </w:r>
    </w:p>
    <w:p>
      <w:pPr>
        <w:spacing w:after="120"/>
        <w:jc w:val="both"/>
      </w:pPr>
      <w:r>
        <w:rPr>
          <w:rFonts w:ascii="Arial" w:cs="Arial" w:eastAsia="Arial" w:hAnsi="Arial"/>
          <w:sz w:val="24"/>
          <w:szCs w:val="24"/>
        </w:rPr>
        <w:t xml:space="preserve">Организация и проведение лотерей, не отвечающих вышеуказанным обязательным нормативам, запрещена.</w:t>
      </w:r>
    </w:p>
    <w:p>
      <w:pPr>
        <w:spacing w:after="120"/>
        <w:jc w:val="both"/>
      </w:pPr>
      <w:r>
        <w:rPr>
          <w:rFonts w:ascii="Arial" w:cs="Arial" w:eastAsia="Arial" w:hAnsi="Arial"/>
          <w:sz w:val="24"/>
          <w:szCs w:val="24"/>
        </w:rPr>
        <w:t xml:space="preserve">В случае выявления уполномоченным государственным органом несоответствия у организатора лотереи минимального требования к объему призового фонда разница несоответствия подлежит изъятию (уплате) в местный или республиканский бюджет;</w:t>
      </w:r>
    </w:p>
    <w:p>
      <w:pPr>
        <w:spacing w:after="120"/>
        <w:jc w:val="both"/>
      </w:pPr>
      <w:r>
        <w:rPr>
          <w:rFonts w:ascii="Arial" w:cs="Arial" w:eastAsia="Arial" w:hAnsi="Arial"/>
          <w:sz w:val="24"/>
          <w:szCs w:val="24"/>
        </w:rPr>
        <w:t xml:space="preserve">- 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5ffzmdbp5i-szptfnkh">
      <w:r>
        <w:rPr>
          <w:rFonts w:ascii="Arial" w:cs="Arial" w:eastAsia="Arial" w:hAnsi="Arial"/>
          <w:color w:val="132D3F"/>
          <w:sz w:val="16"/>
          <w:szCs w:val="16"/>
          <w:u w:val="single"/>
        </w:rPr>
        <w:t xml:space="preserve">dalil.kg/document/90329</w:t>
      </w:r>
    </w:hyperlink>
  </w:p>
  <w:p>
    <w:pPr>
      <w:spacing w:after="0" w:before="40"/>
      <w:jc w:val="center"/>
    </w:pPr>
    <w:hyperlink w:history="1" r:id="rIdledox_spaxj_clweorb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cjw_kzcyoa6wlrhbycf" Type="http://schemas.openxmlformats.org/officeDocument/2006/relationships/hyperlink" Target="https://dalil.kg/document/159126" TargetMode="External"/><Relationship Id="rId7ewwkaqi8_sdhohjebmhz" Type="http://schemas.openxmlformats.org/officeDocument/2006/relationships/hyperlink" Target="https://dalil.kg/document/1" TargetMode="External"/><Relationship Id="rIdwdeh8llwj0pk4ezgulw41" Type="http://schemas.openxmlformats.org/officeDocument/2006/relationships/hyperlink" Target="https://dalil.kg/document/1754" TargetMode="External"/><Relationship Id="rIdh4puoruefa0zwccfh7xhe" Type="http://schemas.openxmlformats.org/officeDocument/2006/relationships/hyperlink" Target="https://dalil.kg/document/2025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5ffzmdbp5i-szptfnkh" Type="http://schemas.openxmlformats.org/officeDocument/2006/relationships/hyperlink" Target="https://dalil.kg/document/90329" TargetMode="External"/><Relationship Id="rIdledox_spaxj_clweorb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2026-09-24T18:21:39.116Z</dcterms:created>
  <dcterms:modified xsi:type="dcterms:W3CDTF">2026-09-24T18:21:39.116Z</dcterms:modified>
</cp:coreProperties>
</file>

<file path=docProps/custom.xml><?xml version="1.0" encoding="utf-8"?>
<Properties xmlns="http://schemas.openxmlformats.org/officeDocument/2006/custom-properties" xmlns:vt="http://schemas.openxmlformats.org/officeDocument/2006/docPropsVTypes"/>
</file>