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crk8sc042m3czoaoqjm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760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минимального расчетного дохода в месяц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0wqrp9j6cdhv02cnp0h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bvjooem6b3a7uawfvkq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</w:t>
      </w:r>
      <w:hyperlink w:history="1" r:id="rIdi5q0fm6g0sf2rp0v6jz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размер</w:t>
        </w:r>
      </w:hyperlink>
      <w:r>
        <w:rPr>
          <w:rFonts w:ascii="Arial" w:cs="Arial" w:eastAsia="Arial" w:hAnsi="Arial"/>
          <w:sz w:val="24"/>
          <w:szCs w:val="24"/>
        </w:rPr>
        <w:t xml:space="preserve"> минимального расчетного дохода в месяц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k86ztgws7snxr49v2r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равительства
 Кыргызской Республики
 от 15 декабря 2009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минимального расчетного дохода в месяц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Среднемесячная зарплата за 2008 год по данным Нацстаткома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минимального расчетного дохода для исчисления подоходного налога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персональный вычет (6,5 расч. показ.)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вычет отчислений по гос. соц. страхованию (8 процентов)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Жалал-Абадская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Аламудунский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расчетный доход применяется ко всем видам получаемых доходов работающих, за исключением доходов работников,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части 4</w:t>
      </w:r>
      <w:r>
        <w:rPr>
          <w:rFonts w:ascii="Arial" w:cs="Arial" w:eastAsia="Arial" w:hAnsi="Arial"/>
          <w:sz w:val="24"/>
          <w:szCs w:val="24"/>
        </w:rPr>
        <w:t xml:space="preserve"> и с учетом особенностей норм </w:t>
      </w:r>
      <w:r>
        <w:rPr>
          <w:rFonts w:ascii="Arial" w:cs="Arial" w:eastAsia="Arial" w:hAnsi="Arial"/>
          <w:sz w:val="24"/>
          <w:szCs w:val="24"/>
        </w:rPr>
        <w:t xml:space="preserve">части 6 статьи 163</w:t>
      </w:r>
      <w:r>
        <w:rPr>
          <w:rFonts w:ascii="Arial" w:cs="Arial" w:eastAsia="Arial" w:hAnsi="Arial"/>
          <w:sz w:val="24"/>
          <w:szCs w:val="24"/>
        </w:rPr>
        <w:t xml:space="preserve"> НК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значения минимального расчетного дохода по прилагаемой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в г.Бишкек в компании «А» работнику Иванову С. заработная плата за месяц начислена в сумме 3600 сомов. В этом случае подоходный налог компанией удерживается с начисленной суммы за минусом стандартных вычетов, предусмотренных статьей 170 НК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же компании «А» работнику Петрову А. начисленная заработная плата в месяц составляет 2100 сомов. В данном случае компания удерживает подоходный налог с работника из расчета 2100 сомов за минусом стандартных вычетов по статье 170 НК КР, т.е. из суммы 1282 сома (1282 = (2100 - 650 - 168), а с разницы 1598 сомов (2880 - 1282), подоходный налог выплачивается за счет средств компании «А» в сумме 159,8 сомов и перечисляется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ww9c0imlpehh2on6d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dalil.kg/document/90407</w:t>
      </w:r>
    </w:hyperlink>
  </w:p>
  <w:p>
    <w:pPr>
      <w:spacing w:after="0" w:before="40"/>
      <w:jc w:val="center"/>
    </w:pPr>
    <w:hyperlink w:history="1" r:id="rIdzdwohsnqbq41zzsoqkx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rk8sc042m3czoaoqjmv" Type="http://schemas.openxmlformats.org/officeDocument/2006/relationships/hyperlink" Target="https://dalil.kg/document/158975" TargetMode="External"/><Relationship Id="rId0wqrp9j6cdhv02cnp0hkf" Type="http://schemas.openxmlformats.org/officeDocument/2006/relationships/hyperlink" Target="https://dalil.kg/document/202445" TargetMode="External"/><Relationship Id="rIdbvjooem6b3a7uawfvkqii" Type="http://schemas.openxmlformats.org/officeDocument/2006/relationships/hyperlink" Target="https://dalil.kg/document/202591" TargetMode="External"/><Relationship Id="rIdi5q0fm6g0sf2rp0v6jz7u" Type="http://schemas.openxmlformats.org/officeDocument/2006/relationships/hyperlink" Target="https://dalil.kg/document/90407#p1" TargetMode="External"/><Relationship Id="rIdrk86ztgws7snxr49v2rqm" Type="http://schemas.openxmlformats.org/officeDocument/2006/relationships/hyperlink" Target="https://dalil.kg/document/904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ww9c0imlpehh2on6dmu" Type="http://schemas.openxmlformats.org/officeDocument/2006/relationships/hyperlink" Target="https://dalil.kg/document/90407" TargetMode="External"/><Relationship Id="rIdzdwohsnqbq41zzsoqkx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2026-09-24T04:17:06.510Z</dcterms:created>
  <dcterms:modified xsi:type="dcterms:W3CDTF">2026-09-24T04:17:06.510Z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