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января 2010 года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ответного письма Министерства иностранных дел Кыргызской Республики от 20 апреля 2007 года на письмо Посольства Китайской Народной Республики в Кыргызской Республике, образующих вместе Соглашение между Правительством Кыргызской Республики и Правительством Китайской Народной Республики о проведении экспедиции по проекту Бишкекской школы китайского языка"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jki_lodrecbnpbi6igh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в целях выполнения внутригосударственных процедур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ратификации ответного письма Министерства иностранных дел Кыргызской Республики от 20 апреля 2007 года на письмо Посольства Китайской Народной Республики в Кыргызской Республике, образующих вместе Соглашение между Правительством Кыргызской Республики и Правительством Китайской Народной Республики о проведении экспедиции по проекту Бишкекской школы китайского языка".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образования и науки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ответного письма Министерства иностранных дел Кыргызской Республики от 20 апреля 2007 года на письмо Посольства Китайской Народной Республики в Кыргызской Республике, образующих вместе Соглашение между Правительством Кыргызской Республики и Правительством Китайской Народной Республики о проведении экспедиции по проекту Бишкекской школы китайского языка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sz w:val="24"/>
          <w:szCs w:val="24"/>
        </w:rPr>
        <w:t xml:space="preserve">. Ратифицировать ответное письмо Министерства иностранных дел Кыргызской Республики от 20 апреля 2007 года на письмо Посольства Китайской Народной Республики в Кыргызской Республике, образующих вместе Соглашение между Правительством Кыргызской Республики и Правительством Китайской Народной Республики о проведении экспедиции по проекту Бишкекской школы китайского языка.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sz w:val="24"/>
          <w:szCs w:val="24"/>
        </w:rPr>
        <w:t xml:space="preserve">. Государственному министерству иностранных дел Кыргызской Республики уведомить китайскую сторону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  <w:r>
        <w:rPr>
          <w:rFonts w:ascii="Arial" w:cs="Arial" w:eastAsia="Arial" w:hAnsi="Arial"/>
          <w:sz w:val="24"/>
          <w:szCs w:val="24"/>
        </w:rPr>
        <w:t xml:space="preserve">. Настоящий Закон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fitngbfycwstndgf0h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dalil.kg/document/90959</w:t>
      </w:r>
    </w:hyperlink>
  </w:p>
  <w:p>
    <w:pPr>
      <w:spacing w:after="0" w:before="40"/>
      <w:jc w:val="center"/>
    </w:pPr>
    <w:hyperlink w:history="1" r:id="rIdjwxe0pbu-p9ovdqqko9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ki_lodrecbnpbi6igh8k" Type="http://schemas.openxmlformats.org/officeDocument/2006/relationships/hyperlink" Target="https://dalil.kg/document/2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fitngbfycwstndgf0hld" Type="http://schemas.openxmlformats.org/officeDocument/2006/relationships/hyperlink" Target="https://dalil.kg/document/90959" TargetMode="External"/><Relationship Id="rIdjwxe0pbu-p9ovdqqko9d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2026-10-05T05:44:47.267Z</dcterms:created>
  <dcterms:modified xsi:type="dcterms:W3CDTF">2026-10-05T05:44:47.267Z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