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г.Фрунзе 14 декабря 1990 года N 260-XII                          ЗАКОН КИРГИЗСКОЙ ССР        О реорганизации системы органов государственной власти и          управления в Киргизской ССР и внесении изменений и       дополнений в Конституцию (Основной Закон) Киргизской ССР          (Ведомости Верховного Совета КССР № 21 за 1991 год                             статья 305)          (В редакции </w:t>
      </w:r>
      <w:hyperlink w:history="1" r:id="rIdlwzj6uljuktjnwafx11x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5 мая 1993 года N 1186-XII)     В  целях  укрепления  государственной,  хозяйственной  и  трудовойдисциплины,   содействия  становлению и развитию  рыночных  отношений,обеспечения    необходимого   взаимодействия   между   государственнымуправлением  и  местным  (общественным)  самоуправлением,   устранениядублирования  в  деятельности  государственного  аппарата,    усилениягарантий   Конституционной  законности,   Верховный  Совет  КиргизскойСоветской Социалистической Республики постановляет:    I. Внести в систему органов государственной  власти  и  управленияКиргизской ССР следующие изменения:    1. Установить,  что глава  Киргизской  Советской  СоциалистическойРеспублики   -   Президент  Киргизской  ССР  является  главой   высшейисполнительной и распорядительной власти в Киргизской ССР.    2. Учредить пост Вице-президента Киргизской ССР.    3.   Преобразовать  Совет  Министров  Киргизской  ССР  в   КабинетМинистров Киргизской ССР - Правительство Киргизской ССР.    4. Упразднить Президиум Совета Министров Киргизской ССР, должностиПредседателя  Совета Министров Киргизской ССР, первых  заместителей  изаместителей Председателя Совета Министров Киргизской ССР.    5. Учредить посты Премьер-министра Кабинета  Министров  КиргизскойССР и Государственных секретарей Киргизской ССР.    6. Кабинет Министров Киргизской ССР - Правительство Киргизской ССРобразуется  Президентом  Киргизской ССР в составе:   Премьер-министра,Государственных  секретарей,  министров, председателей государственныхкомитетов Киргизской ССР.    7. Президент Киргизской ССР осуществляет руководство деятельностьюКабинета Министров Киргизской ССР.    8.  Премьер-министр   и состав Кабинета Министров  Киргизской  ССРутверждаются   Верховным  Советом  Киргизской  ССР  по   представлениюПрезидента Киргизской ССР.    9. Упразднить органы народного контроля Киргизской ССР.    10. Упразднить Комитет Конституционного надзора Киргизской ССР.    11. Образовать Конституционный суд Киргизской ССР.    12. Установить,  что  исполнительными и распорядительными органамиобластных,  Фрунзенского городского, районных, городских,  районных  вгородах   Советов   народных   депутатов   являются   их   президиумы,возглавляемые председателями Советов.    Преобразовать  исполнительные  комитеты  областных,   Фрунзенскогогородского,  районных, городских, районных в городах Советов  народныхдепутатов в аппараты этих Советов.    Лица, занимающие  должность  руководителя  органа  государственнойвласти   или   государственного   управления,   не   вправе   заниматьодновременно   руководящую   должность  в   политических   партиях   иобщественно-политических объединениях.    13.  Установить,   что  областные и Фрунзенский  городской  Советынародных    депутатов   избирают   председателей   Советов,    которыеутверждаются в должности Президентом Киргизской ССР.    II. Утратил силу.     Президент Киргизской ССР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y3pks39f8mqdfpnlfxnv">
      <w:r>
        <w:rPr>
          <w:rFonts w:ascii="Arial" w:cs="Arial" w:eastAsia="Arial" w:hAnsi="Arial"/>
          <w:color w:val="132D3F"/>
          <w:sz w:val="16"/>
          <w:szCs w:val="16"/>
          <w:u w:val="single"/>
        </w:rPr>
        <w:t xml:space="preserve">dalil.kg/document/910</w:t>
      </w:r>
    </w:hyperlink>
  </w:p>
  <w:p>
    <w:pPr>
      <w:spacing w:after="0" w:before="40"/>
      <w:jc w:val="center"/>
    </w:pPr>
    <w:hyperlink w:history="1" r:id="rIdnrxm0srqeh72zsi0nno2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wzj6uljuktjnwafx11xf" Type="http://schemas.openxmlformats.org/officeDocument/2006/relationships/hyperlink" Target="https://dalil.kg/document/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y3pks39f8mqdfpnlfxnv" Type="http://schemas.openxmlformats.org/officeDocument/2006/relationships/hyperlink" Target="https://dalil.kg/document/910" TargetMode="External"/><Relationship Id="rIdnrxm0srqeh72zsi0nno2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2026-09-25T17:18:25.015Z</dcterms:created>
  <dcterms:modified xsi:type="dcterms:W3CDTF">2026-09-25T17:18:25.015Z</dcterms:modified>
</cp:coreProperties>
</file>

<file path=docProps/custom.xml><?xml version="1.0" encoding="utf-8"?>
<Properties xmlns="http://schemas.openxmlformats.org/officeDocument/2006/custom-properties" xmlns:vt="http://schemas.openxmlformats.org/officeDocument/2006/docPropsVTypes"/>
</file>