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rv4_-y6r5zfgafd93lpr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декабря 2018 года № 606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Утверждено
 </w:t>
      </w:r>
      <w:hyperlink w:history="1" r:id="rIdp9aoa1_kwett9vglaz6tz">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5 марта 2010 года №135</w:t>
      </w:r>
    </w:p>
    <w:p>
      <w:pPr>
        <w:spacing w:after="120"/>
        <w:jc w:val="both"/>
      </w:pPr>
      <w:r>
        <w:rPr>
          <w:rFonts w:ascii="Arial" w:cs="Arial" w:eastAsia="Arial" w:hAnsi="Arial"/>
          <w:sz w:val="24"/>
          <w:szCs w:val="24"/>
        </w:rPr>
        <w:t xml:space="preserve">ПОЛОЖЕНИЕ
 об идентификации и верификации клиента и бенефициарного собственника (выгодоприобретателя) в целях противодействия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dwvj_dlypmrs_dw_y-oi">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Порядок идентификации клиента и бенефициарного собственника (выгодоприобретателя)</w:t>
      </w:r>
    </w:p>
    <w:p>
      <w:pPr>
        <w:spacing w:after="120"/>
        <w:jc w:val="both"/>
      </w:pPr>
      <w:r>
        <w:rPr>
          <w:rFonts w:ascii="Arial" w:cs="Arial" w:eastAsia="Arial" w:hAnsi="Arial"/>
          <w:sz w:val="24"/>
          <w:szCs w:val="24"/>
        </w:rPr>
        <w:t xml:space="preserve">3. Особенности идентификации клиента и бенефициарного собственника (выгодоприобретателя) при совершении отдельных видов операций (сделок)</w:t>
      </w:r>
    </w:p>
    <w:p>
      <w:pPr>
        <w:spacing w:after="120"/>
        <w:jc w:val="both"/>
      </w:pPr>
      <w:r>
        <w:rPr>
          <w:rFonts w:ascii="Arial" w:cs="Arial" w:eastAsia="Arial" w:hAnsi="Arial"/>
          <w:sz w:val="24"/>
          <w:szCs w:val="24"/>
        </w:rPr>
        <w:t xml:space="preserve">4. Верификация сведений, полученных в результате идентификации</w:t>
      </w:r>
    </w:p>
    <w:p>
      <w:pPr>
        <w:spacing w:after="120"/>
        <w:jc w:val="both"/>
      </w:pPr>
      <w:r>
        <w:rPr>
          <w:rFonts w:ascii="Arial" w:cs="Arial" w:eastAsia="Arial" w:hAnsi="Arial"/>
          <w:sz w:val="24"/>
          <w:szCs w:val="24"/>
        </w:rPr>
        <w:t xml:space="preserve">5. Заключительные положения</w:t>
      </w:r>
    </w:p>
    <w:p>
      <w:pPr>
        <w:spacing w:after="120"/>
        <w:jc w:val="both"/>
      </w:pPr>
      <w:r>
        <w:rPr>
          <w:rFonts w:ascii="Arial" w:cs="Arial" w:eastAsia="Arial" w:hAnsi="Arial"/>
          <w:sz w:val="24"/>
          <w:szCs w:val="24"/>
        </w:rPr>
        <w:t xml:space="preserve">Приложение 1. Сведения, получаемые в целях идентификации физических лиц</w:t>
      </w:r>
    </w:p>
    <w:p>
      <w:pPr>
        <w:spacing w:after="120"/>
        <w:jc w:val="both"/>
      </w:pPr>
      <w:r>
        <w:rPr>
          <w:rFonts w:ascii="Arial" w:cs="Arial" w:eastAsia="Arial" w:hAnsi="Arial"/>
          <w:sz w:val="24"/>
          <w:szCs w:val="24"/>
        </w:rPr>
        <w:t xml:space="preserve">Приложение 2. Сведения, получаемые в целях идентификации юридических лиц и индивидуальных предпринимателей</w:t>
      </w:r>
    </w:p>
    <w:p>
      <w:pPr>
        <w:spacing w:after="120"/>
        <w:jc w:val="both"/>
      </w:pPr>
      <w:r>
        <w:rPr>
          <w:rFonts w:ascii="Arial" w:cs="Arial" w:eastAsia="Arial" w:hAnsi="Arial"/>
          <w:sz w:val="24"/>
          <w:szCs w:val="24"/>
        </w:rPr>
        <w:t xml:space="preserve">Приложение 3. Сведения, получаемые в целях установления и идентификации бенефициарного собственника (выгодоприобретателя)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об идентификации и верификации клиента и бенефициарного собственника (выгодоприобретателя) в целях противодействия финансированию терроризма (экстремизма) и легализации (отмыванию) доходов, полученных преступным путем (далее - Положение), устанавливает общие требования к идентификации и верификации лицами, представляющими сведения, клиента и бенефициарного собственника (выгодоприобретателя) для реализации норм </w:t>
      </w:r>
      <w:hyperlink w:history="1" r:id="rIdw7_pgj8-l1tthl-b4sk4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2. Для целей настоящего Положения используются следующие понятия:</w:t>
      </w:r>
    </w:p>
    <w:p>
      <w:pPr>
        <w:spacing w:after="120"/>
        <w:jc w:val="both"/>
      </w:pPr>
      <w:r>
        <w:rPr>
          <w:rFonts w:ascii="Arial" w:cs="Arial" w:eastAsia="Arial" w:hAnsi="Arial"/>
          <w:sz w:val="24"/>
          <w:szCs w:val="24"/>
        </w:rPr>
        <w:t xml:space="preserve">правила внутреннего контроля - понимается в том значении, которое указано в статье 2 </w:t>
      </w:r>
      <w:hyperlink w:history="1" r:id="rIdi5kypshkti5eumbogzhh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лица, представляющие сведения - понимается в том значении, которое указано в статье 2 </w:t>
      </w:r>
      <w:hyperlink w:history="1" r:id="rId9rwjxkaosj3r3psxg_45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 Конкретный список лиц, представляющих сведения (с указанием наименования и юридического адреса), формируется Государственной службой финансовой разведки при Правительстве Кыргызской Республики (далее ГСФР);</w:t>
      </w:r>
    </w:p>
    <w:p>
      <w:pPr>
        <w:spacing w:after="120"/>
        <w:jc w:val="both"/>
      </w:pPr>
      <w:r>
        <w:rPr>
          <w:rFonts w:ascii="Arial" w:cs="Arial" w:eastAsia="Arial" w:hAnsi="Arial"/>
          <w:sz w:val="24"/>
          <w:szCs w:val="24"/>
        </w:rPr>
        <w:t xml:space="preserve">операции (сделки), подлежащие обязательному контролю - операции (сделки) с денежными средствами или имуществом, предусмотренные в статье 6 Закона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подозрительная операция (сделка) - понимается в том значении, которое указано в статье 2 </w:t>
      </w:r>
      <w:hyperlink w:history="1" r:id="rId6rlq1xr92tkqamu5siex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идентификация - понимается в том значении, которое указано в статье 2 </w:t>
      </w:r>
      <w:hyperlink w:history="1" r:id="rIdf_o9-0vct5lro4cyqaw9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верификация - понимается в том значении, которое указано в статье 2 </w:t>
      </w:r>
      <w:hyperlink w:history="1" r:id="rId2pcxvrmsg6qnl1ekb9r4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клиент - физическое или юридическое лицо, принятое на обслуживание или находящееся на обслуживании у лиц, представляющих сведения;</w:t>
      </w:r>
    </w:p>
    <w:p>
      <w:pPr>
        <w:spacing w:after="120"/>
        <w:jc w:val="both"/>
      </w:pPr>
      <w:r>
        <w:rPr>
          <w:rFonts w:ascii="Arial" w:cs="Arial" w:eastAsia="Arial" w:hAnsi="Arial"/>
          <w:sz w:val="24"/>
          <w:szCs w:val="24"/>
        </w:rPr>
        <w:t xml:space="preserve">бенефициарный собственник (выгодоприобретатель) - понимается в том значении, которое указано в статье 2 Закона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риск финансирования терроризма (экстремизма) или легализации (отмывания) доходов, полученных преступным путем (далее - Риск) - типичные возможности совершения у лица, представляющего сведение, деяний по финансированию терроризма (экстремизма) и легализации (отмыванию) доходов, полученных преступным путем, в результате принятия на обслуживание или при обслуживании клиента;</w:t>
      </w:r>
    </w:p>
    <w:p>
      <w:pPr>
        <w:spacing w:after="120"/>
        <w:jc w:val="both"/>
      </w:pPr>
      <w:r>
        <w:rPr>
          <w:rFonts w:ascii="Arial" w:cs="Arial" w:eastAsia="Arial" w:hAnsi="Arial"/>
          <w:sz w:val="24"/>
          <w:szCs w:val="24"/>
        </w:rPr>
        <w:t xml:space="preserve">надзорные органы - государственные органы Кыргызской Республики, уполномоченные осуществлять контроль за исполнением лицами, представляющими сведения, положений </w:t>
      </w:r>
      <w:hyperlink w:history="1" r:id="rIddboznvmxa7jjsiurt-2w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служба внутреннего контроля - уполномоченный сотрудник или структурное подразделение лица, представляющего сведение, ответственные за осуществление правил внутреннего контроля, в целях противодействия финансированию терроризма (экстремизма) и легализации (отмыванию) доходов, полученных преступным путем, и за представление сообщений в ГСФР.</w:t>
      </w:r>
    </w:p>
    <w:p>
      <w:pPr>
        <w:spacing w:after="120"/>
        <w:jc w:val="both"/>
      </w:pPr>
      <w:r>
        <w:rPr>
          <w:rFonts w:ascii="Arial" w:cs="Arial" w:eastAsia="Arial" w:hAnsi="Arial"/>
          <w:sz w:val="24"/>
          <w:szCs w:val="24"/>
        </w:rPr>
        <w:t xml:space="preserve">3. Лица, представляющие сведения, обязаны идентифицировать как лиц, которые принимаются на обслуживание для установления длительных отношений, так и лиц, которым оказываются услуги, либо с которыми совершаются операции (сделки) с денежными средствами или имуществом (далее - операции (сделки)) разового характера, вне зависимости от вида, характера и размера оказываемых услуг, либо совершаемых операций (сделок), за исключением случаев, предусмотренных в пунктах 20, 21 и 22 настоящего Положения.</w:t>
      </w:r>
    </w:p>
    <w:p>
      <w:pPr>
        <w:spacing w:after="120"/>
        <w:jc w:val="both"/>
      </w:pPr>
      <w:r>
        <w:rPr>
          <w:rFonts w:ascii="Arial" w:cs="Arial" w:eastAsia="Arial" w:hAnsi="Arial"/>
          <w:sz w:val="24"/>
          <w:szCs w:val="24"/>
        </w:rPr>
        <w:t xml:space="preserve">Если от имени физического или юридического лица действует его представитель, лица, представляющие сведения, обязаны идентифицировать представителя, проверить его полномочия, а также принимать доступные и необходимые меры по установлению и идентификации бенефициарного собственника (выгодоприобретателя).</w:t>
      </w:r>
    </w:p>
    <w:p>
      <w:pPr>
        <w:spacing w:after="120"/>
        <w:jc w:val="both"/>
      </w:pPr>
      <w:r>
        <w:rPr>
          <w:rFonts w:ascii="Arial" w:cs="Arial" w:eastAsia="Arial" w:hAnsi="Arial"/>
          <w:sz w:val="24"/>
          <w:szCs w:val="24"/>
        </w:rPr>
        <w:t xml:space="preserve">4. Лицо, представляющее сведение, устанавливает и идентифицирует бенефициарного собственника (выгодоприобретателя), в частности на основании агентского договора, договоров поручения, комиссии и доверительного управления и других документов, при проведении операций (сделок).</w:t>
      </w:r>
    </w:p>
    <w:p>
      <w:pPr>
        <w:spacing w:after="120"/>
        <w:jc w:val="both"/>
      </w:pPr>
      <w:r>
        <w:rPr>
          <w:rFonts w:ascii="Arial" w:cs="Arial" w:eastAsia="Arial" w:hAnsi="Arial"/>
          <w:sz w:val="24"/>
          <w:szCs w:val="24"/>
        </w:rPr>
        <w:t xml:space="preserve">Требование об установлении и идентификации бенефициарного собственника (выгодоприобретателя) считается выполненным, если лица, представляющие сведения, могут на основании соответствующих сведений, в том числе указанных в приложении 3 к настоящему Положению, подтвердить, что ими предприняты обоснованные и доступные в сложившихся обстоятельствах меры по установлению и идентификации бенефициарного собственника (выгодоприобретателя).</w:t>
      </w:r>
    </w:p>
    <w:p>
      <w:pPr>
        <w:spacing w:after="120"/>
        <w:jc w:val="both"/>
      </w:pPr>
      <w:r>
        <w:rPr>
          <w:rFonts w:ascii="Arial" w:cs="Arial" w:eastAsia="Arial" w:hAnsi="Arial"/>
          <w:sz w:val="24"/>
          <w:szCs w:val="24"/>
        </w:rPr>
        <w:t xml:space="preserve">5. Лица, представляющие сведения, в рамках правил внутреннего контроля должны разработать и утвердить процедуру идентификации и верификации клиента и бенефициарного собственника (выгодоприобретателя) и процедуру оценки уровня (категории) риска совершения клиентом операций (сделок) в целях финансирования терроризма (экстремизма) и легализации (отмывания) доходов, полученных преступным путем.</w:t>
      </w:r>
    </w:p>
    <w:p>
      <w:pPr>
        <w:spacing w:after="120"/>
        <w:jc w:val="both"/>
      </w:pPr>
      <w:r>
        <w:rPr>
          <w:rFonts w:ascii="Arial" w:cs="Arial" w:eastAsia="Arial" w:hAnsi="Arial"/>
          <w:sz w:val="24"/>
          <w:szCs w:val="24"/>
        </w:rPr>
        <w:t xml:space="preserve">6. Коммерческие банки и иные финансово-кредитные учреждения, лицензируемые Национальным банком Кыргызской Республики, дополнительно используют порядок идентификации и верификации клиента и бенефициарного собственника (выгодоприобретателя), установленные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идентификации клиента и бенефициарного собственника (выгодоприобретателя)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целях идентификации клиента и бенефициарного собственника (выгодоприобретателя) лицами, представляющими сведения, осуществляется сбор сведений и документов, предусмотренных приложениями 1-3 к настоящему Положению, являющихся основанием совершения операций (сделок), а также иной необходимой информации и документов.</w:t>
      </w:r>
    </w:p>
    <w:p>
      <w:pPr>
        <w:spacing w:after="120"/>
        <w:jc w:val="both"/>
      </w:pPr>
      <w:r>
        <w:rPr>
          <w:rFonts w:ascii="Arial" w:cs="Arial" w:eastAsia="Arial" w:hAnsi="Arial"/>
          <w:sz w:val="24"/>
          <w:szCs w:val="24"/>
        </w:rPr>
        <w:t xml:space="preserve">8. Сотрудники структурных подразделений лица, представляющего сведение, участвующие в осуществлении операции (сделки), а также обслуживающие клиентскую базу, обязаны проводить работу по идентификации клиента при совершении ими операции (сделки), а также устанавливать и идентифицировать бенефициарного собственника (выгодоприобретателя).</w:t>
      </w:r>
    </w:p>
    <w:p>
      <w:pPr>
        <w:spacing w:after="120"/>
        <w:jc w:val="both"/>
      </w:pPr>
      <w:r>
        <w:rPr>
          <w:rFonts w:ascii="Arial" w:cs="Arial" w:eastAsia="Arial" w:hAnsi="Arial"/>
          <w:sz w:val="24"/>
          <w:szCs w:val="24"/>
        </w:rPr>
        <w:t xml:space="preserve">Лица, представляющие сведения, также могут использовать иные дополнительные (вспомогательные) источники информации, доступные им на законных основаниях.</w:t>
      </w:r>
    </w:p>
    <w:p>
      <w:pPr>
        <w:spacing w:after="120"/>
        <w:jc w:val="both"/>
      </w:pPr>
      <w:r>
        <w:rPr>
          <w:rFonts w:ascii="Arial" w:cs="Arial" w:eastAsia="Arial" w:hAnsi="Arial"/>
          <w:sz w:val="24"/>
          <w:szCs w:val="24"/>
        </w:rPr>
        <w:t xml:space="preserve">9. Все документы, позволяющие идентифицировать клиента и бенефициарного собственника (выгодоприобретателя), должны быть действительными на дату их предъявления.</w:t>
      </w:r>
    </w:p>
    <w:p>
      <w:pPr>
        <w:spacing w:after="120"/>
        <w:jc w:val="both"/>
      </w:pPr>
      <w:r>
        <w:rPr>
          <w:rFonts w:ascii="Arial" w:cs="Arial" w:eastAsia="Arial" w:hAnsi="Arial"/>
          <w:sz w:val="24"/>
          <w:szCs w:val="24"/>
        </w:rPr>
        <w:t xml:space="preserve">Документы, составленные полностью или в какой-либо их части на иностранном языке, представляются лицам, представляющим сведения, с надлежащим образом заверенным переводом на русский язык. Документы, исходящие от государственных органов иностранных государств, подтверждающие статус юридических лиц - нерезидентов, принимаются лицами, представляющими сведения в случае их легализации в установленном порядке (указанные документы могут быть представлены без их легализации в случаях, предусмотренных международным договором Кыргызской Республики).</w:t>
      </w:r>
    </w:p>
    <w:p>
      <w:pPr>
        <w:spacing w:after="120"/>
        <w:jc w:val="both"/>
      </w:pPr>
      <w:r>
        <w:rPr>
          <w:rFonts w:ascii="Arial" w:cs="Arial" w:eastAsia="Arial" w:hAnsi="Arial"/>
          <w:sz w:val="24"/>
          <w:szCs w:val="24"/>
        </w:rPr>
        <w:t xml:space="preserve">Все документы должны быть представлены клиентами лицам, представляющим сведения, в подлиннике или надлежащим образом заверенной копии. Если к идентификации клиента и бенефициарного собственника (выгодоприобретателя) имеет отношение только часть документа, может быть представлена заверенная выписка из него.</w:t>
      </w:r>
    </w:p>
    <w:p>
      <w:pPr>
        <w:spacing w:after="120"/>
        <w:jc w:val="both"/>
      </w:pPr>
      <w:r>
        <w:rPr>
          <w:rFonts w:ascii="Arial" w:cs="Arial" w:eastAsia="Arial" w:hAnsi="Arial"/>
          <w:sz w:val="24"/>
          <w:szCs w:val="24"/>
        </w:rPr>
        <w:t xml:space="preserve">В случае представления копий документов лица, представляющие сведения, вправе потребовать представления подлинников документов для ознакомления.</w:t>
      </w:r>
    </w:p>
    <w:p>
      <w:pPr>
        <w:spacing w:after="120"/>
        <w:jc w:val="both"/>
      </w:pPr>
      <w:r>
        <w:rPr>
          <w:rFonts w:ascii="Arial" w:cs="Arial" w:eastAsia="Arial" w:hAnsi="Arial"/>
          <w:sz w:val="24"/>
          <w:szCs w:val="24"/>
        </w:rPr>
        <w:t xml:space="preserve">10. Для идентификации клиента, установления и идентификации бенефициарного собственника (выгодоприобретателя) лица, представляющие сведения, используют анкетирование.</w:t>
      </w:r>
    </w:p>
    <w:p>
      <w:pPr>
        <w:spacing w:after="120"/>
        <w:jc w:val="both"/>
      </w:pPr>
      <w:r>
        <w:rPr>
          <w:rFonts w:ascii="Arial" w:cs="Arial" w:eastAsia="Arial" w:hAnsi="Arial"/>
          <w:sz w:val="24"/>
          <w:szCs w:val="24"/>
        </w:rPr>
        <w:t xml:space="preserve">Сведения о клиенте и бенефициарном собственнике (выгодоприобретателе), полученные в результате идентификации, фиксируются в анкете клиента, составленной в зависимости от статуса клиента и бенефициарного собственника (выгодоприобретателя).</w:t>
      </w:r>
    </w:p>
    <w:p>
      <w:pPr>
        <w:spacing w:after="120"/>
        <w:jc w:val="both"/>
      </w:pPr>
      <w:r>
        <w:rPr>
          <w:rFonts w:ascii="Arial" w:cs="Arial" w:eastAsia="Arial" w:hAnsi="Arial"/>
          <w:sz w:val="24"/>
          <w:szCs w:val="24"/>
        </w:rPr>
        <w:t xml:space="preserve">Анкета клиента может заполняться на бумажном носителе или в электронном виде. Анкета клиента, заполненная в электронном виде, при переносе на бумажный носитель заверяется подписью уполномоченного сотрудника лица, представляющего сведения.</w:t>
      </w:r>
    </w:p>
    <w:p>
      <w:pPr>
        <w:spacing w:after="120"/>
        <w:jc w:val="both"/>
      </w:pPr>
      <w:r>
        <w:rPr>
          <w:rFonts w:ascii="Arial" w:cs="Arial" w:eastAsia="Arial" w:hAnsi="Arial"/>
          <w:sz w:val="24"/>
          <w:szCs w:val="24"/>
        </w:rPr>
        <w:t xml:space="preserve">Минимальные требования к анкете клиента устанавливаются ГСФР, с учетом особенностей деятельности лиц, представляющих сведения.</w:t>
      </w:r>
    </w:p>
    <w:p>
      <w:pPr>
        <w:spacing w:after="120"/>
        <w:jc w:val="both"/>
      </w:pPr>
      <w:r>
        <w:rPr>
          <w:rFonts w:ascii="Arial" w:cs="Arial" w:eastAsia="Arial" w:hAnsi="Arial"/>
          <w:sz w:val="24"/>
          <w:szCs w:val="24"/>
        </w:rPr>
        <w:t xml:space="preserve">Анкета клиента подлежит хранению лицами, представляющими сведения, не менее 5 лет со дня прекращения отношений с клиентом.</w:t>
      </w:r>
    </w:p>
    <w:p>
      <w:pPr>
        <w:spacing w:after="120"/>
        <w:jc w:val="both"/>
      </w:pPr>
      <w:r>
        <w:rPr>
          <w:rFonts w:ascii="Arial" w:cs="Arial" w:eastAsia="Arial" w:hAnsi="Arial"/>
          <w:sz w:val="24"/>
          <w:szCs w:val="24"/>
        </w:rPr>
        <w:t xml:space="preserve">По усмотрению лиц, представляющих сведения, в анкету клиента также могут быть включены иные сведения.</w:t>
      </w:r>
    </w:p>
    <w:p>
      <w:pPr>
        <w:spacing w:after="120"/>
        <w:jc w:val="both"/>
      </w:pPr>
      <w:r>
        <w:rPr>
          <w:rFonts w:ascii="Arial" w:cs="Arial" w:eastAsia="Arial" w:hAnsi="Arial"/>
          <w:sz w:val="24"/>
          <w:szCs w:val="24"/>
        </w:rPr>
        <w:t xml:space="preserve">В случае изменения сведений, содержащихся в анкете клиента и (или) бенефициарного собственника (выгодоприобретателя), клиент обязан предоставить лицам, представляющим сведения, обновленную информацию и документы, не позднее 1 месяца со дня прошедших изменений. Лицам, представляющим сведения, следует внести в анкету клиента полученные от него обновленные сведения в день их получения.</w:t>
      </w:r>
    </w:p>
    <w:p>
      <w:pPr>
        <w:spacing w:after="120"/>
        <w:jc w:val="both"/>
      </w:pPr>
      <w:r>
        <w:rPr>
          <w:rFonts w:ascii="Arial" w:cs="Arial" w:eastAsia="Arial" w:hAnsi="Arial"/>
          <w:sz w:val="24"/>
          <w:szCs w:val="24"/>
        </w:rPr>
        <w:t xml:space="preserve">11. Сведения, указываемые в анкете клиента, могут фиксироваться и храниться лицами, представляющими сведения, в электронной базе данных, к которой сотрудникам лица, представляющего сведение, осуществляющим идентификацию клиента и бенефициарного собственника (выгодоприобретателя), в том числе службе внутреннего контроля, должен быть обеспечен оперативный доступ в постоянном режиме для проверки информации о клиенте и бенефициарном собственнике (выгодоприобретателе).</w:t>
      </w:r>
    </w:p>
    <w:p>
      <w:pPr>
        <w:spacing w:after="120"/>
        <w:jc w:val="both"/>
      </w:pPr>
      <w:r>
        <w:rPr>
          <w:rFonts w:ascii="Arial" w:cs="Arial" w:eastAsia="Arial" w:hAnsi="Arial"/>
          <w:sz w:val="24"/>
          <w:szCs w:val="24"/>
        </w:rPr>
        <w:t xml:space="preserve">12. Лица, представляющие сведения, вправе не проводить повторную идентификацию клиента и бенефициарного собственника (выгодоприобретателя), если такой клиент и бенефициарный собственник (выгодоприобретатель) уже были ранее идентифицированы лицами, представляющими сведения, в соответствии с Законом Кыргызской Республики "О противодействии финансированию терроризма и легализации (отмыванию) доходов, полученных преступным путем" и настоящим Положением, а также к сведениям об этом клиенте и бенефициарном собственнике (выгодоприобретателе) обеспечен оперативный доступ в постоянном режиме.</w:t>
      </w:r>
    </w:p>
    <w:p>
      <w:pPr>
        <w:spacing w:after="120"/>
        <w:jc w:val="both"/>
      </w:pPr>
      <w:r>
        <w:rPr>
          <w:rFonts w:ascii="Arial" w:cs="Arial" w:eastAsia="Arial" w:hAnsi="Arial"/>
          <w:sz w:val="24"/>
          <w:szCs w:val="24"/>
        </w:rPr>
        <w:t xml:space="preserve">13. Лица, представляющие сведения, обязаны:</w:t>
      </w:r>
    </w:p>
    <w:p>
      <w:pPr>
        <w:spacing w:after="120"/>
        <w:jc w:val="both"/>
      </w:pPr>
      <w:r>
        <w:rPr>
          <w:rFonts w:ascii="Arial" w:cs="Arial" w:eastAsia="Arial" w:hAnsi="Arial"/>
          <w:sz w:val="24"/>
          <w:szCs w:val="24"/>
        </w:rPr>
        <w:t xml:space="preserve">- провести повторную идентификацию клиента и бенефициарного собственника (выгодоприобретателя), если у них возникают сомнения в достоверности сведений, полученных ранее в результате идентификации;</w:t>
      </w:r>
    </w:p>
    <w:p>
      <w:pPr>
        <w:spacing w:after="120"/>
        <w:jc w:val="both"/>
      </w:pPr>
      <w:r>
        <w:rPr>
          <w:rFonts w:ascii="Arial" w:cs="Arial" w:eastAsia="Arial" w:hAnsi="Arial"/>
          <w:sz w:val="24"/>
          <w:szCs w:val="24"/>
        </w:rPr>
        <w:t xml:space="preserve">- проверить наличие в отношении клиента и бенефициарного собственника (выгодоприобретателя) сведений об их участии в террористической или экстремистской деятельности. Указанные сведения содержатся в "Перечне физических и юридических лиц, в отношении которых имеются сведения об их участии в террористической или экстремистской деятельности (финансировании терроризма или экстремизма)", формируемой ГСФР.</w:t>
      </w:r>
    </w:p>
    <w:p>
      <w:pPr>
        <w:spacing w:after="120"/>
        <w:jc w:val="both"/>
      </w:pPr>
      <w:r>
        <w:rPr>
          <w:rFonts w:ascii="Arial" w:cs="Arial" w:eastAsia="Arial" w:hAnsi="Arial"/>
          <w:sz w:val="24"/>
          <w:szCs w:val="24"/>
        </w:rPr>
        <w:t xml:space="preserve">14. Лица, представляющие сведения, при обслуживании (осуществление операции (сделки) с денежными средствами и имуществом) иностранных политически значимых лиц, помимо идентификации, должны:</w:t>
      </w:r>
    </w:p>
    <w:p>
      <w:pPr>
        <w:spacing w:after="120"/>
        <w:jc w:val="both"/>
      </w:pPr>
      <w:r>
        <w:rPr>
          <w:rFonts w:ascii="Arial" w:cs="Arial" w:eastAsia="Arial" w:hAnsi="Arial"/>
          <w:sz w:val="24"/>
          <w:szCs w:val="24"/>
        </w:rPr>
        <w:t xml:space="preserve">- принимать доступные меры по выявлению иностранных политически значимых лиц среди физических лиц, принимаемых на обслуживание или находящихся на обслуживании;</w:t>
      </w:r>
    </w:p>
    <w:p>
      <w:pPr>
        <w:spacing w:after="120"/>
        <w:jc w:val="both"/>
      </w:pPr>
      <w:r>
        <w:rPr>
          <w:rFonts w:ascii="Arial" w:cs="Arial" w:eastAsia="Arial" w:hAnsi="Arial"/>
          <w:sz w:val="24"/>
          <w:szCs w:val="24"/>
        </w:rPr>
        <w:t xml:space="preserve">- принимать на обслуживание иностранных политически значимых лиц только на основании письменного разрешения руководителя лиц, представляющих сведения;</w:t>
      </w:r>
    </w:p>
    <w:p>
      <w:pPr>
        <w:spacing w:after="120"/>
        <w:jc w:val="both"/>
      </w:pPr>
      <w:r>
        <w:rPr>
          <w:rFonts w:ascii="Arial" w:cs="Arial" w:eastAsia="Arial" w:hAnsi="Arial"/>
          <w:sz w:val="24"/>
          <w:szCs w:val="24"/>
        </w:rPr>
        <w:t xml:space="preserve">- принимать доступные меры по определению источников происхождения денежных средств или имущества иностранных политически значимых лиц;</w:t>
      </w:r>
    </w:p>
    <w:p>
      <w:pPr>
        <w:spacing w:after="120"/>
        <w:jc w:val="both"/>
      </w:pPr>
      <w:r>
        <w:rPr>
          <w:rFonts w:ascii="Arial" w:cs="Arial" w:eastAsia="Arial" w:hAnsi="Arial"/>
          <w:sz w:val="24"/>
          <w:szCs w:val="24"/>
        </w:rPr>
        <w:t xml:space="preserve">- на постоянной основе обновлять имеющуюся в распоряжении информацию об иностранных политически значимых лицах, находящихся у них на обслуживании;</w:t>
      </w:r>
    </w:p>
    <w:p>
      <w:pPr>
        <w:spacing w:after="120"/>
        <w:jc w:val="both"/>
      </w:pPr>
      <w:r>
        <w:rPr>
          <w:rFonts w:ascii="Arial" w:cs="Arial" w:eastAsia="Arial" w:hAnsi="Arial"/>
          <w:sz w:val="24"/>
          <w:szCs w:val="24"/>
        </w:rPr>
        <w:t xml:space="preserve">- уделять повышенное внимание операциям (сделкам) с денежными средствами или имуществом, осуществляемым иностранными политически значимыми лицами, их супругами, близкими родственниками (по прямой восходящей и нисходящей линии (родители и дети, дедушка, бабушка и внуки), полнородные и неполнородные (имеющие общих отца или мать) братья и сестры, усыновители и усыновленные), представителями и деловыми партнерами;</w:t>
      </w:r>
    </w:p>
    <w:p>
      <w:pPr>
        <w:spacing w:after="120"/>
        <w:jc w:val="both"/>
      </w:pPr>
      <w:r>
        <w:rPr>
          <w:rFonts w:ascii="Arial" w:cs="Arial" w:eastAsia="Arial" w:hAnsi="Arial"/>
          <w:sz w:val="24"/>
          <w:szCs w:val="24"/>
        </w:rPr>
        <w:t xml:space="preserve">- удостовериться в полномочиях и подлинности лиц, имеющих права на распоряжение денежными средствами или имуществом.</w:t>
      </w:r>
    </w:p>
    <w:p>
      <w:pPr>
        <w:spacing w:after="120"/>
        <w:jc w:val="both"/>
      </w:pPr>
      <w:r>
        <w:rPr>
          <w:rFonts w:ascii="Arial" w:cs="Arial" w:eastAsia="Arial" w:hAnsi="Arial"/>
          <w:sz w:val="24"/>
          <w:szCs w:val="24"/>
        </w:rPr>
        <w:t xml:space="preserve">15. Лица, представляющие сведения, оценивают уровень (категории) Риска с учетом критериев оценки уровня (категории) Риска, установленных в приложении к Положению об общих требованиях к правилам внутреннего контроля по противодействию финансированию терроризма (экстремизма) и легализации (отмыванию) доходов, полученных преступным путем, утвержденного Правительством Кыргызской Республики.</w:t>
      </w:r>
    </w:p>
    <w:p>
      <w:pPr>
        <w:spacing w:after="120"/>
        <w:jc w:val="both"/>
      </w:pPr>
      <w:r>
        <w:rPr>
          <w:rFonts w:ascii="Arial" w:cs="Arial" w:eastAsia="Arial" w:hAnsi="Arial"/>
          <w:sz w:val="24"/>
          <w:szCs w:val="24"/>
        </w:rPr>
        <w:t xml:space="preserve">Лица, представляющие сведения, могут также использовать дополнительные критерии оценки уровня (категории) Риска.</w:t>
      </w:r>
    </w:p>
    <w:p>
      <w:pPr>
        <w:spacing w:after="120"/>
        <w:jc w:val="both"/>
      </w:pPr>
      <w:r>
        <w:rPr>
          <w:rFonts w:ascii="Arial" w:cs="Arial" w:eastAsia="Arial" w:hAnsi="Arial"/>
          <w:sz w:val="24"/>
          <w:szCs w:val="24"/>
        </w:rPr>
        <w:t xml:space="preserve">16. Лица, представляющие сведения, должны обновлять сведения, полученные в результате идентификации клиента и бенефициарного собственника (выгодоприобретателя), не реже одного раза в год при повышенном уровне (категории) Риска и не реже одного раза в три года в иных случаях, а также пересматривать уровень (категорию) Риска по мере изменения идентификационных сведений или изменения уровня (категории) Риска, либо в случае, когда:</w:t>
      </w:r>
    </w:p>
    <w:p>
      <w:pPr>
        <w:spacing w:after="120"/>
        <w:jc w:val="both"/>
      </w:pPr>
      <w:r>
        <w:rPr>
          <w:rFonts w:ascii="Arial" w:cs="Arial" w:eastAsia="Arial" w:hAnsi="Arial"/>
          <w:sz w:val="24"/>
          <w:szCs w:val="24"/>
        </w:rPr>
        <w:t xml:space="preserve">- в отношении клиента, бенефициарного собственника (выгодоприобретателя) или операции (сделки) возникают подозрения в том, что они связаны с финансированием терроризма (экстремизма) или легализацией (отмыванием) доходов, полученных преступным путем;</w:t>
      </w:r>
    </w:p>
    <w:p>
      <w:pPr>
        <w:spacing w:after="120"/>
        <w:jc w:val="both"/>
      </w:pPr>
      <w:r>
        <w:rPr>
          <w:rFonts w:ascii="Arial" w:cs="Arial" w:eastAsia="Arial" w:hAnsi="Arial"/>
          <w:sz w:val="24"/>
          <w:szCs w:val="24"/>
        </w:rPr>
        <w:t xml:space="preserve">- операция (сделка) имеет запутанный или необычный характер, свидетельствующий об отсутствии очевидного экономического смысла или очевидной законной цели, или совершение указанной операции (сделки) дает основания полагать, что целью ее осуществления является уклонение от процедур обязательного контроля, предусмотренных Законом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Лица, представляющие сведения, также могут пересматривать уровень (категории) Риска и обновлять сведения, полученные в результате идентификации клиента и бенефициарного собственника (выгодоприобретателя), в иных случаях, в порядке и сроки, устанавливаемые лицами, представляющими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Особенности идентификации клиента и бенефициарного собственника (выгодоприобретателя) при совершении отдельных видов операций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Идентификация физического лица может проводиться в упрощенном порядке (далее - упрощенная идентификация физического лица), на основании документа, удостоверяющего личность, при осуществлении:</w:t>
      </w:r>
    </w:p>
    <w:p>
      <w:pPr>
        <w:spacing w:after="120"/>
        <w:jc w:val="both"/>
      </w:pPr>
      <w:r>
        <w:rPr>
          <w:rFonts w:ascii="Arial" w:cs="Arial" w:eastAsia="Arial" w:hAnsi="Arial"/>
          <w:sz w:val="24"/>
          <w:szCs w:val="24"/>
        </w:rPr>
        <w:t xml:space="preserve">- переводов денежных средств по поручению физических лиц без открытия банковских счетов;</w:t>
      </w:r>
    </w:p>
    <w:p>
      <w:pPr>
        <w:spacing w:after="120"/>
        <w:jc w:val="both"/>
      </w:pPr>
      <w:r>
        <w:rPr>
          <w:rFonts w:ascii="Arial" w:cs="Arial" w:eastAsia="Arial" w:hAnsi="Arial"/>
          <w:sz w:val="24"/>
          <w:szCs w:val="24"/>
        </w:rPr>
        <w:t xml:space="preserve">- операций (сделок) по обмену наличной иностранной или национальной валюты с физическими лицами, по обналичиванию чеков (в том числе дорожных чеков), номинальная стоимость которых указана в иностранной валюте.</w:t>
      </w:r>
    </w:p>
    <w:p>
      <w:pPr>
        <w:spacing w:after="120"/>
        <w:jc w:val="both"/>
      </w:pPr>
      <w:r>
        <w:rPr>
          <w:rFonts w:ascii="Arial" w:cs="Arial" w:eastAsia="Arial" w:hAnsi="Arial"/>
          <w:sz w:val="24"/>
          <w:szCs w:val="24"/>
        </w:rPr>
        <w:t xml:space="preserve">Упрощенная идентификация физического лица предполагает установление фамилии, имени и (если иное не вытекает из закона или национального обычая) отчества, реквизитов документа, удостоверяющего личность клиента.</w:t>
      </w:r>
    </w:p>
    <w:p>
      <w:pPr>
        <w:spacing w:after="120"/>
        <w:jc w:val="both"/>
      </w:pPr>
      <w:r>
        <w:rPr>
          <w:rFonts w:ascii="Arial" w:cs="Arial" w:eastAsia="Arial" w:hAnsi="Arial"/>
          <w:sz w:val="24"/>
          <w:szCs w:val="24"/>
        </w:rPr>
        <w:t xml:space="preserve">Упрощенная идентификация физического лица, предусмотренная настоящим пунктом, проводится только в случае, если наличествуют в совокупности (одновременно) следующие условия:</w:t>
      </w:r>
    </w:p>
    <w:p>
      <w:pPr>
        <w:spacing w:after="120"/>
        <w:jc w:val="both"/>
      </w:pPr>
      <w:r>
        <w:rPr>
          <w:rFonts w:ascii="Arial" w:cs="Arial" w:eastAsia="Arial" w:hAnsi="Arial"/>
          <w:sz w:val="24"/>
          <w:szCs w:val="24"/>
        </w:rPr>
        <w:t xml:space="preserve">- операция (сделка) не подлежит обязательному контролю в соответствии со статьей 6 Закона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фамилия, имя и отчество (если иное не вытекает из закона или национального обычая), а также другая имеющаяся у лиц, представляющих сведения, информация о физическом лице полностью не совпадает с информацией, содержащейся в Перечне физических и юридических лиц, в отношении которых имеются сведения об их участии в террористической или экстремистской деятельности (финансировании терроризма или экстремизма);</w:t>
      </w:r>
    </w:p>
    <w:p>
      <w:pPr>
        <w:spacing w:after="120"/>
        <w:jc w:val="both"/>
      </w:pPr>
      <w:r>
        <w:rPr>
          <w:rFonts w:ascii="Arial" w:cs="Arial" w:eastAsia="Arial" w:hAnsi="Arial"/>
          <w:sz w:val="24"/>
          <w:szCs w:val="24"/>
        </w:rPr>
        <w:t xml:space="preserve">- в отношении клиента или операции (сделки) у лиц, представляющих сведения, не возникают подозрения в том, что они связаны с финансированием терроризма (экстремизма) и легализацией (отмыванием) доходов, полученных преступным путем;</w:t>
      </w:r>
    </w:p>
    <w:p>
      <w:pPr>
        <w:spacing w:after="120"/>
        <w:jc w:val="both"/>
      </w:pPr>
      <w:r>
        <w:rPr>
          <w:rFonts w:ascii="Arial" w:cs="Arial" w:eastAsia="Arial" w:hAnsi="Arial"/>
          <w:sz w:val="24"/>
          <w:szCs w:val="24"/>
        </w:rPr>
        <w:t xml:space="preserve">- операция (сделка) не имеет запутанного или необычного характера, свидетельствующего об отсутствии очевидного экономического смысла или очевидной законной цели, и совершение указанной операции (сделки) не дает оснований полагать, что целью ее осуществления является уклонение от процедур обязательного контроля, предусмотренных Законом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18. При осуществлении операции (сделки) с денежными средствами в наличной форме с использованием программно-технического оборудования, электронных кассиров, банкоматов и других программно-технических комплексов (за исключением операций с использованием платежных карт) идентификация клиента и бенефициарного собственника (выгодоприобретателя) осуществляется лицами, представляющими сведения, если сумма проводимой операции (сделки) равна или превышает 1000000 сомов или эквивалентную сумму в иностранной валюте, либо платеж осуществляется на счет, открытый в банке-нерезиденте.</w:t>
      </w:r>
    </w:p>
    <w:p>
      <w:pPr>
        <w:spacing w:after="120"/>
        <w:jc w:val="both"/>
      </w:pPr>
      <w:r>
        <w:rPr>
          <w:rFonts w:ascii="Arial" w:cs="Arial" w:eastAsia="Arial" w:hAnsi="Arial"/>
          <w:sz w:val="24"/>
          <w:szCs w:val="24"/>
        </w:rPr>
        <w:t xml:space="preserve">При совершении операции (сделки) с использованием платежных (банковских) карт идентификация осуществляется на основе реквизитов платежной (банковской) карты, а также кодов (паролей).</w:t>
      </w:r>
    </w:p>
    <w:p>
      <w:pPr>
        <w:spacing w:after="120"/>
        <w:jc w:val="both"/>
      </w:pPr>
      <w:r>
        <w:rPr>
          <w:rFonts w:ascii="Arial" w:cs="Arial" w:eastAsia="Arial" w:hAnsi="Arial"/>
          <w:sz w:val="24"/>
          <w:szCs w:val="24"/>
        </w:rPr>
        <w:t xml:space="preserve">19. При установлении корреспондентских отношений с банком-нерезидентом коммерческие банки обязаны потребовать представления сведений, предусмотренных пунктом 1 приложения 2 к настоящему Положению, а также сведений о принимаемых банком-нерезидентом мерах по противодействию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Решение об установлении корреспондентских отношений с банком-нерезидентом принимается при наличии согласия руководителя коммерческого банка.</w:t>
      </w:r>
    </w:p>
    <w:p>
      <w:pPr>
        <w:spacing w:after="120"/>
        <w:jc w:val="both"/>
      </w:pPr>
      <w:r>
        <w:rPr>
          <w:rFonts w:ascii="Arial" w:cs="Arial" w:eastAsia="Arial" w:hAnsi="Arial"/>
          <w:sz w:val="24"/>
          <w:szCs w:val="24"/>
        </w:rPr>
        <w:t xml:space="preserve">20. Идентификация клиента - физического лица, установление и идентификация бенефициарного собственника (выгодоприобретателя) не проводятся при осуществлении лицами, представляющими сведения, операций по приему от клиентов - физических лиц следующих платежей (если их сумма не превышает 1000000 сомов либо эквивалента в иностранной валюте):</w:t>
      </w:r>
    </w:p>
    <w:p>
      <w:pPr>
        <w:spacing w:after="120"/>
        <w:jc w:val="both"/>
      </w:pPr>
      <w:r>
        <w:rPr>
          <w:rFonts w:ascii="Arial" w:cs="Arial" w:eastAsia="Arial" w:hAnsi="Arial"/>
          <w:sz w:val="24"/>
          <w:szCs w:val="24"/>
        </w:rPr>
        <w:t xml:space="preserve">- связанных, с расчетами с бюджетом Кыргызской Республики (включая предусмотренные законодательством Кыргызской Республики налоги, сборы, а также пени и штрафы);</w:t>
      </w:r>
    </w:p>
    <w:p>
      <w:pPr>
        <w:spacing w:after="120"/>
        <w:jc w:val="both"/>
      </w:pPr>
      <w:r>
        <w:rPr>
          <w:rFonts w:ascii="Arial" w:cs="Arial" w:eastAsia="Arial" w:hAnsi="Arial"/>
          <w:sz w:val="24"/>
          <w:szCs w:val="24"/>
        </w:rPr>
        <w:t xml:space="preserve">- связанных с оплатой услуг, оказываемых бюджетными учреждениями, находящимися в ведении государственных органов Кыргызской Республики;</w:t>
      </w:r>
    </w:p>
    <w:p>
      <w:pPr>
        <w:spacing w:after="120"/>
        <w:jc w:val="both"/>
      </w:pPr>
      <w:r>
        <w:rPr>
          <w:rFonts w:ascii="Arial" w:cs="Arial" w:eastAsia="Arial" w:hAnsi="Arial"/>
          <w:sz w:val="24"/>
          <w:szCs w:val="24"/>
        </w:rPr>
        <w:t xml:space="preserve">- связанных с осуществлением платы за жилое помещение, коммунальные услуги, с оплатой услуг по охране квартир и установке охранной сигнализации, а также с осуществлением платежей за услуги связи;</w:t>
      </w:r>
    </w:p>
    <w:p>
      <w:pPr>
        <w:spacing w:after="120"/>
        <w:jc w:val="both"/>
      </w:pPr>
      <w:r>
        <w:rPr>
          <w:rFonts w:ascii="Arial" w:cs="Arial" w:eastAsia="Arial" w:hAnsi="Arial"/>
          <w:sz w:val="24"/>
          <w:szCs w:val="24"/>
        </w:rPr>
        <w:t xml:space="preserve">- связанных с уплатой взносов членами садоводческих, дачных некоммерческих объединений граждан, гаражно-строительных кооперативов, оплатой услуг платных автомобильных стоянок;</w:t>
      </w:r>
    </w:p>
    <w:p>
      <w:pPr>
        <w:spacing w:after="120"/>
        <w:jc w:val="both"/>
      </w:pPr>
      <w:r>
        <w:rPr>
          <w:rFonts w:ascii="Arial" w:cs="Arial" w:eastAsia="Arial" w:hAnsi="Arial"/>
          <w:sz w:val="24"/>
          <w:szCs w:val="24"/>
        </w:rPr>
        <w:t xml:space="preserve">- связанных с уплатой алиментов;</w:t>
      </w:r>
    </w:p>
    <w:p>
      <w:pPr>
        <w:spacing w:after="120"/>
        <w:jc w:val="both"/>
      </w:pPr>
      <w:r>
        <w:rPr>
          <w:rFonts w:ascii="Arial" w:cs="Arial" w:eastAsia="Arial" w:hAnsi="Arial"/>
          <w:sz w:val="24"/>
          <w:szCs w:val="24"/>
        </w:rPr>
        <w:t xml:space="preserve">- при осуществлении физическим лицом операции по покупке или продаже наличной иностранной валюты на сумму, не превышающую 1000000 сомов либо эквивалента в иностранной валюте, за исключением случая, когда у работников лиц, представляющих сведения, возникают подозрения, что данная операция осуществляется в целях финансирования терроризма (экстремизма) и легализации (отмывания) доходов, полученных преступным путем.</w:t>
      </w:r>
    </w:p>
    <w:p>
      <w:pPr>
        <w:spacing w:after="120"/>
        <w:jc w:val="both"/>
      </w:pPr>
      <w:r>
        <w:rPr>
          <w:rFonts w:ascii="Arial" w:cs="Arial" w:eastAsia="Arial" w:hAnsi="Arial"/>
          <w:sz w:val="24"/>
          <w:szCs w:val="24"/>
        </w:rPr>
        <w:t xml:space="preserve">21. Идентификация не проводится в отношении государственных органов и органов местного самоуправления Кыргызской Республики.</w:t>
      </w:r>
    </w:p>
    <w:p>
      <w:pPr>
        <w:spacing w:after="120"/>
        <w:jc w:val="both"/>
      </w:pPr>
      <w:r>
        <w:rPr>
          <w:rFonts w:ascii="Arial" w:cs="Arial" w:eastAsia="Arial" w:hAnsi="Arial"/>
          <w:sz w:val="24"/>
          <w:szCs w:val="24"/>
        </w:rPr>
        <w:t xml:space="preserve">22. Лица, представляющие сведения, могут не устанавливать и не идентифицировать бенефициарного собственника (выгодоприобретателя) если клиент является:</w:t>
      </w:r>
    </w:p>
    <w:p>
      <w:pPr>
        <w:spacing w:after="120"/>
        <w:jc w:val="both"/>
      </w:pPr>
      <w:r>
        <w:rPr>
          <w:rFonts w:ascii="Arial" w:cs="Arial" w:eastAsia="Arial" w:hAnsi="Arial"/>
          <w:sz w:val="24"/>
          <w:szCs w:val="24"/>
        </w:rPr>
        <w:t xml:space="preserve">- лицом, представляющим сведения, указанные в статье 2 Закона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банком-резидентом иностранного государства-члена Группы разработки финансовых мер борьбы с отмыванием денег (ФАТФ).</w:t>
      </w:r>
    </w:p>
    <w:p>
      <w:pPr>
        <w:spacing w:after="120"/>
        <w:jc w:val="both"/>
      </w:pPr>
      <w:r>
        <w:rPr>
          <w:rFonts w:ascii="Arial" w:cs="Arial" w:eastAsia="Arial" w:hAnsi="Arial"/>
          <w:sz w:val="24"/>
          <w:szCs w:val="24"/>
        </w:rPr>
        <w:t xml:space="preserve">При этом клиент, указанный в абзаце 3 настоящего пункта, должен удовлетворять хотя бы одному из следующих критериев:</w:t>
      </w:r>
    </w:p>
    <w:p>
      <w:pPr>
        <w:spacing w:after="120"/>
        <w:jc w:val="both"/>
      </w:pPr>
      <w:r>
        <w:rPr>
          <w:rFonts w:ascii="Arial" w:cs="Arial" w:eastAsia="Arial" w:hAnsi="Arial"/>
          <w:sz w:val="24"/>
          <w:szCs w:val="24"/>
        </w:rPr>
        <w:t xml:space="preserve">- иметь показатель рейтинговой оценки не ниже "В", присвоенный международным рейтинговым агентством Moody's Investors Service, Standard &amp; Poor's или Fitch Ratings;</w:t>
      </w:r>
    </w:p>
    <w:p>
      <w:pPr>
        <w:spacing w:after="120"/>
        <w:jc w:val="both"/>
      </w:pPr>
      <w:r>
        <w:rPr>
          <w:rFonts w:ascii="Arial" w:cs="Arial" w:eastAsia="Arial" w:hAnsi="Arial"/>
          <w:sz w:val="24"/>
          <w:szCs w:val="24"/>
        </w:rPr>
        <w:t xml:space="preserve">- быть включенным в международный банковский справочник "Bankers Almanac" (издательство "Reed Business Information", UK, используется любой выпуск справочника, изданный не ранее календарного года, предшествующего календарному году совершения банковской операции или иной сделки) либо в перечень (реестр) действующих банковских учреждений соответствующего иностранного государства.</w:t>
      </w:r>
    </w:p>
    <w:p>
      <w:pPr>
        <w:spacing w:after="120"/>
        <w:jc w:val="both"/>
      </w:pPr>
      <w:r>
        <w:rPr>
          <w:rFonts w:ascii="Arial" w:cs="Arial" w:eastAsia="Arial" w:hAnsi="Arial"/>
          <w:sz w:val="24"/>
          <w:szCs w:val="24"/>
        </w:rPr>
        <w:t xml:space="preserve">Настоящий пункт не применяется в случае, когда у лиц, представляющих сведения, в отношении данного клиента, или в отношении операции (сделки) с денежными средствами или имуществом этого клиента возникают подозрения в том, что они связаны с финансированием терроризма (экстремизма) и легализацией (отмыванием) доходов, полученных преступным путем.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Верификация сведений, полученных в результате идентификации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В случае необходимости лица, представляющие сведения, обязаны провести процедуру верификации предоставленных документов, в том числе их валидацию, т.е. процедуру, позволяющую получить подтверждение на подлинность предоставленных клиентом правоустанавливающих документов, контрактов, доверенностей и иных официальных документов.</w:t>
      </w:r>
    </w:p>
    <w:p>
      <w:pPr>
        <w:spacing w:after="120"/>
        <w:jc w:val="both"/>
      </w:pPr>
      <w:r>
        <w:rPr>
          <w:rFonts w:ascii="Arial" w:cs="Arial" w:eastAsia="Arial" w:hAnsi="Arial"/>
          <w:sz w:val="24"/>
          <w:szCs w:val="24"/>
        </w:rPr>
        <w:t xml:space="preserve">24. Государственные органы Кыргызской Республики в пределах своей компетенции представляют лицам, представляющим сведения, информацию, содержащуюся в едином государственном реестре юридических лиц, едином государственном реестре статистических единиц, сводном государственном реестре аккредитованных на территории Кыргызской Республики представительств иностранных компаний, а также сведения об утерянных, недействительных паспортах, о паспортах умерших физических лиц, об утерянных бланках паспортов.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Процедуры идентификации и верификации клиента и бенефициарного собственника (выгодоприобретателя), действующие на день вступления в силу настоящего Положения, должны быть приведены в соответствие с его требованиями в течение 3 месяцев со дня вступления в силу настоящего Положения.</w:t>
      </w:r>
    </w:p>
    <w:p>
      <w:pPr>
        <w:spacing w:after="120"/>
        <w:jc w:val="both"/>
      </w:pPr>
      <w:r>
        <w:rPr>
          <w:rFonts w:ascii="Arial" w:cs="Arial" w:eastAsia="Arial" w:hAnsi="Arial"/>
          <w:sz w:val="24"/>
          <w:szCs w:val="24"/>
        </w:rPr>
        <w:t xml:space="preserve">26. Лица, представляющие сведения, обязаны обеспечить исполнение требований настоящего Положения в отношении клиентов, находящихся у них на обслуживании, на день вступления в силу настоящего Положения, включая требования по установлению и идентификации бенефициарного собственника (выгодоприобретателя), в течение 6 месяцев со дня вступления в силу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получаемые в целях идентификации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Фамилия, имя и отчество (если иное не вытекает из закона или национального обычая).</w:t>
      </w:r>
    </w:p>
    <w:p>
      <w:pPr>
        <w:spacing w:after="120"/>
        <w:jc w:val="both"/>
      </w:pPr>
      <w:r>
        <w:rPr>
          <w:rFonts w:ascii="Arial" w:cs="Arial" w:eastAsia="Arial" w:hAnsi="Arial"/>
          <w:sz w:val="24"/>
          <w:szCs w:val="24"/>
        </w:rPr>
        <w:t xml:space="preserve">2. Гражданство.</w:t>
      </w:r>
    </w:p>
    <w:p>
      <w:pPr>
        <w:spacing w:after="120"/>
        <w:jc w:val="both"/>
      </w:pPr>
      <w:r>
        <w:rPr>
          <w:rFonts w:ascii="Arial" w:cs="Arial" w:eastAsia="Arial" w:hAnsi="Arial"/>
          <w:sz w:val="24"/>
          <w:szCs w:val="24"/>
        </w:rPr>
        <w:t xml:space="preserve">3. Данные документов, удостоверяющие личность: серия и номер документа, дата выдачи документа, наименование органа, выдавшего документ, и код подразделения (если имеется).</w:t>
      </w:r>
    </w:p>
    <w:p>
      <w:pPr>
        <w:spacing w:after="120"/>
        <w:jc w:val="both"/>
      </w:pPr>
      <w:r>
        <w:rPr>
          <w:rFonts w:ascii="Arial" w:cs="Arial" w:eastAsia="Arial" w:hAnsi="Arial"/>
          <w:sz w:val="24"/>
          <w:szCs w:val="24"/>
        </w:rPr>
        <w:t xml:space="preserve">4. Данные документа, подтверждающего право иностранного гражданина или лица без гражданства на пребывание (проживание) в Кыргызской Республике: серия (если имеется) и номер документа, дата начала срока действия права пребывания (проживания), дата окончания срока действия права пребывания (проживания), в том числе миграционной карты: номер карты, дата начала срока пребывания и дата окончания срока пребывания.</w:t>
      </w:r>
    </w:p>
    <w:p>
      <w:pPr>
        <w:spacing w:after="120"/>
        <w:jc w:val="both"/>
      </w:pPr>
      <w:r>
        <w:rPr>
          <w:rFonts w:ascii="Arial" w:cs="Arial" w:eastAsia="Arial" w:hAnsi="Arial"/>
          <w:sz w:val="24"/>
          <w:szCs w:val="24"/>
        </w:rPr>
        <w:t xml:space="preserve">5. Адрес места жительства (регистрации) или места пребывания.</w:t>
      </w:r>
    </w:p>
    <w:p>
      <w:pPr>
        <w:spacing w:after="120"/>
        <w:jc w:val="both"/>
      </w:pPr>
      <w:r>
        <w:rPr>
          <w:rFonts w:ascii="Arial" w:cs="Arial" w:eastAsia="Arial" w:hAnsi="Arial"/>
          <w:sz w:val="24"/>
          <w:szCs w:val="24"/>
        </w:rPr>
        <w:t xml:space="preserve">6. Идентификационный номер налогоплательщика (если имеется) или номер удостоверения социальной защиты.</w:t>
      </w:r>
    </w:p>
    <w:p>
      <w:pPr>
        <w:spacing w:after="120"/>
        <w:jc w:val="both"/>
      </w:pPr>
      <w:r>
        <w:rPr>
          <w:rFonts w:ascii="Arial" w:cs="Arial" w:eastAsia="Arial" w:hAnsi="Arial"/>
          <w:sz w:val="24"/>
          <w:szCs w:val="24"/>
        </w:rPr>
        <w:t xml:space="preserve">7. Сведения о документах, подтверждающих полномочия по распоряжению денежными средствами или имуществом.</w:t>
      </w:r>
    </w:p>
    <w:p>
      <w:pPr>
        <w:spacing w:after="120"/>
        <w:jc w:val="both"/>
      </w:pPr>
      <w:r>
        <w:rPr>
          <w:rFonts w:ascii="Arial" w:cs="Arial" w:eastAsia="Arial" w:hAnsi="Arial"/>
          <w:sz w:val="24"/>
          <w:szCs w:val="24"/>
        </w:rPr>
        <w:t xml:space="preserve">8. Номера контактных телефонов и факсов (если имеются).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К документам, удостоверяющим личность, относятся:</w:t>
      </w:r>
    </w:p>
    <w:p>
      <w:pPr>
        <w:spacing w:after="120"/>
        <w:jc w:val="both"/>
      </w:pPr>
      <w:r>
        <w:rPr>
          <w:rFonts w:ascii="Arial" w:cs="Arial" w:eastAsia="Arial" w:hAnsi="Arial"/>
          <w:sz w:val="24"/>
          <w:szCs w:val="24"/>
        </w:rPr>
        <w:t xml:space="preserve">а) Для граждан Кыргызской Республики:</w:t>
      </w:r>
    </w:p>
    <w:p>
      <w:pPr>
        <w:spacing w:after="120"/>
        <w:jc w:val="both"/>
      </w:pPr>
      <w:r>
        <w:rPr>
          <w:rFonts w:ascii="Arial" w:cs="Arial" w:eastAsia="Arial" w:hAnsi="Arial"/>
          <w:sz w:val="24"/>
          <w:szCs w:val="24"/>
        </w:rPr>
        <w:t xml:space="preserve">- паспорт (ID-карточка) и общегражданский паспорт гражданина Кыргызской Республики;</w:t>
      </w:r>
    </w:p>
    <w:p>
      <w:pPr>
        <w:spacing w:after="120"/>
        <w:jc w:val="both"/>
      </w:pPr>
      <w:r>
        <w:rPr>
          <w:rFonts w:ascii="Arial" w:cs="Arial" w:eastAsia="Arial" w:hAnsi="Arial"/>
          <w:sz w:val="24"/>
          <w:szCs w:val="24"/>
        </w:rPr>
        <w:t xml:space="preserve">- свидетельство органов ЗАГС о рождении гражданина - для гражданина Кыргызской Республики, не достигшего 16 лет;</w:t>
      </w:r>
    </w:p>
    <w:p>
      <w:pPr>
        <w:spacing w:after="120"/>
        <w:jc w:val="both"/>
      </w:pPr>
      <w:r>
        <w:rPr>
          <w:rFonts w:ascii="Arial" w:cs="Arial" w:eastAsia="Arial" w:hAnsi="Arial"/>
          <w:sz w:val="24"/>
          <w:szCs w:val="24"/>
        </w:rPr>
        <w:t xml:space="preserve">- военный билет;</w:t>
      </w:r>
    </w:p>
    <w:p>
      <w:pPr>
        <w:spacing w:after="120"/>
        <w:jc w:val="both"/>
      </w:pPr>
      <w:r>
        <w:rPr>
          <w:rFonts w:ascii="Arial" w:cs="Arial" w:eastAsia="Arial" w:hAnsi="Arial"/>
          <w:sz w:val="24"/>
          <w:szCs w:val="24"/>
        </w:rPr>
        <w:t xml:space="preserve">- иные документы, признаваемые в соответствии с законодательством Кыргызской Республики документами, удостоверяющими личность.</w:t>
      </w:r>
    </w:p>
    <w:p>
      <w:pPr>
        <w:spacing w:after="120"/>
        <w:jc w:val="both"/>
      </w:pPr>
      <w:r>
        <w:rPr>
          <w:rFonts w:ascii="Arial" w:cs="Arial" w:eastAsia="Arial" w:hAnsi="Arial"/>
          <w:sz w:val="24"/>
          <w:szCs w:val="24"/>
        </w:rPr>
        <w:t xml:space="preserve">б) Для иностранных граждан:</w:t>
      </w:r>
    </w:p>
    <w:p>
      <w:pPr>
        <w:spacing w:after="120"/>
        <w:jc w:val="both"/>
      </w:pPr>
      <w:r>
        <w:rPr>
          <w:rFonts w:ascii="Arial" w:cs="Arial" w:eastAsia="Arial" w:hAnsi="Arial"/>
          <w:sz w:val="24"/>
          <w:szCs w:val="24"/>
        </w:rPr>
        <w:t xml:space="preserve">- паспорт иностранного гражданина либо иной документ, установленный законодательством Кыргызской Республики в качестве документа, удостоверяющего личность.</w:t>
      </w:r>
    </w:p>
    <w:p>
      <w:pPr>
        <w:spacing w:after="120"/>
        <w:jc w:val="both"/>
      </w:pPr>
      <w:r>
        <w:rPr>
          <w:rFonts w:ascii="Arial" w:cs="Arial" w:eastAsia="Arial" w:hAnsi="Arial"/>
          <w:sz w:val="24"/>
          <w:szCs w:val="24"/>
        </w:rPr>
        <w:t xml:space="preserve">в) Для лиц без гражданства:</w:t>
      </w:r>
    </w:p>
    <w:p>
      <w:pPr>
        <w:spacing w:after="120"/>
        <w:jc w:val="both"/>
      </w:pPr>
      <w:r>
        <w:rPr>
          <w:rFonts w:ascii="Arial" w:cs="Arial" w:eastAsia="Arial" w:hAnsi="Arial"/>
          <w:sz w:val="24"/>
          <w:szCs w:val="24"/>
        </w:rPr>
        <w:t xml:space="preserve">- документ, выданный иностранным государством и признаваемый в соответствии с международным договором Кыргызской Республики в качестве документа, удостоверяющего личность лица без гражданства;</w:t>
      </w:r>
    </w:p>
    <w:p>
      <w:pPr>
        <w:spacing w:after="120"/>
        <w:jc w:val="both"/>
      </w:pPr>
      <w:r>
        <w:rPr>
          <w:rFonts w:ascii="Arial" w:cs="Arial" w:eastAsia="Arial" w:hAnsi="Arial"/>
          <w:sz w:val="24"/>
          <w:szCs w:val="24"/>
        </w:rPr>
        <w:t xml:space="preserve">- разрешение на временное проживание;</w:t>
      </w:r>
    </w:p>
    <w:p>
      <w:pPr>
        <w:spacing w:after="120"/>
        <w:jc w:val="both"/>
      </w:pPr>
      <w:r>
        <w:rPr>
          <w:rFonts w:ascii="Arial" w:cs="Arial" w:eastAsia="Arial" w:hAnsi="Arial"/>
          <w:sz w:val="24"/>
          <w:szCs w:val="24"/>
        </w:rPr>
        <w:t xml:space="preserve">- вид на жительство в Кыргызской Республике;</w:t>
      </w:r>
    </w:p>
    <w:p>
      <w:pPr>
        <w:spacing w:after="120"/>
        <w:jc w:val="both"/>
      </w:pPr>
      <w:r>
        <w:rPr>
          <w:rFonts w:ascii="Arial" w:cs="Arial" w:eastAsia="Arial" w:hAnsi="Arial"/>
          <w:sz w:val="24"/>
          <w:szCs w:val="24"/>
        </w:rPr>
        <w:t xml:space="preserve">- иные документы, предусмотренные законодательством или признаваемые в соответствии с международным договором Кыргызской Республики в качестве документов, удостоверяющих личность лица без гражданства.</w:t>
      </w:r>
    </w:p>
    <w:p>
      <w:pPr>
        <w:spacing w:after="120"/>
        <w:jc w:val="both"/>
      </w:pPr>
      <w:r>
        <w:rPr>
          <w:rFonts w:ascii="Arial" w:cs="Arial" w:eastAsia="Arial" w:hAnsi="Arial"/>
          <w:sz w:val="24"/>
          <w:szCs w:val="24"/>
        </w:rPr>
        <w:t xml:space="preserve">г) Для беженцев:</w:t>
      </w:r>
    </w:p>
    <w:p>
      <w:pPr>
        <w:spacing w:after="120"/>
        <w:jc w:val="both"/>
      </w:pPr>
      <w:r>
        <w:rPr>
          <w:rFonts w:ascii="Arial" w:cs="Arial" w:eastAsia="Arial" w:hAnsi="Arial"/>
          <w:sz w:val="24"/>
          <w:szCs w:val="24"/>
        </w:rPr>
        <w:t xml:space="preserve">- свидетельство о рассмотрении ходатайства о признании лица беженцем, выданное дипломатическим или консульским учреждением либо органами по вопросам миграции Кыргызской Республики;</w:t>
      </w:r>
    </w:p>
    <w:p>
      <w:pPr>
        <w:spacing w:after="120"/>
        <w:jc w:val="both"/>
      </w:pPr>
      <w:r>
        <w:rPr>
          <w:rFonts w:ascii="Arial" w:cs="Arial" w:eastAsia="Arial" w:hAnsi="Arial"/>
          <w:sz w:val="24"/>
          <w:szCs w:val="24"/>
        </w:rPr>
        <w:t xml:space="preserve">- удостоверение беженца.</w:t>
      </w:r>
    </w:p>
    <w:p>
      <w:pPr>
        <w:spacing w:after="120"/>
        <w:jc w:val="both"/>
      </w:pPr>
      <w:r>
        <w:rPr>
          <w:rFonts w:ascii="Arial" w:cs="Arial" w:eastAsia="Arial" w:hAnsi="Arial"/>
          <w:sz w:val="24"/>
          <w:szCs w:val="24"/>
        </w:rPr>
        <w:t xml:space="preserve">К документам, подтверждающим право иностранного гражданина или лица без гражданства на пребывание (проживание) в Кыргызской Республике относятся:</w:t>
      </w:r>
    </w:p>
    <w:p>
      <w:pPr>
        <w:spacing w:after="120"/>
        <w:jc w:val="both"/>
      </w:pPr>
      <w:r>
        <w:rPr>
          <w:rFonts w:ascii="Arial" w:cs="Arial" w:eastAsia="Arial" w:hAnsi="Arial"/>
          <w:sz w:val="24"/>
          <w:szCs w:val="24"/>
        </w:rPr>
        <w:t xml:space="preserve">- вид на жительство;</w:t>
      </w:r>
    </w:p>
    <w:p>
      <w:pPr>
        <w:spacing w:after="120"/>
        <w:jc w:val="both"/>
      </w:pPr>
      <w:r>
        <w:rPr>
          <w:rFonts w:ascii="Arial" w:cs="Arial" w:eastAsia="Arial" w:hAnsi="Arial"/>
          <w:sz w:val="24"/>
          <w:szCs w:val="24"/>
        </w:rPr>
        <w:t xml:space="preserve">- разрешение на временное проживание;</w:t>
      </w:r>
    </w:p>
    <w:p>
      <w:pPr>
        <w:spacing w:after="120"/>
        <w:jc w:val="both"/>
      </w:pPr>
      <w:r>
        <w:rPr>
          <w:rFonts w:ascii="Arial" w:cs="Arial" w:eastAsia="Arial" w:hAnsi="Arial"/>
          <w:sz w:val="24"/>
          <w:szCs w:val="24"/>
        </w:rPr>
        <w:t xml:space="preserve">- виза;</w:t>
      </w:r>
    </w:p>
    <w:p>
      <w:pPr>
        <w:spacing w:after="120"/>
        <w:jc w:val="both"/>
      </w:pPr>
      <w:r>
        <w:rPr>
          <w:rFonts w:ascii="Arial" w:cs="Arial" w:eastAsia="Arial" w:hAnsi="Arial"/>
          <w:sz w:val="24"/>
          <w:szCs w:val="24"/>
        </w:rPr>
        <w:t xml:space="preserve">- иной документ, подтверждающий в соответствии с законодательством Кыргызской Республики право иностранного гражданина или лица без гражданства на пребывание (проживание)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требуемые в целях идентификации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граждан Кыргызской Республики:</w:t>
      </w:r>
    </w:p>
    <w:p>
      <w:pPr>
        <w:spacing w:after="120"/>
        <w:jc w:val="both"/>
      </w:pPr>
      <w:r>
        <w:rPr>
          <w:rFonts w:ascii="Arial" w:cs="Arial" w:eastAsia="Arial" w:hAnsi="Arial"/>
          <w:sz w:val="24"/>
          <w:szCs w:val="24"/>
        </w:rPr>
        <w:t xml:space="preserve">- паспорт (ID-карточка) или общегражданский паспорт гражданина Кыргызской Республики (предоставляется оригинал, с которого снимается копия);</w:t>
      </w:r>
    </w:p>
    <w:p>
      <w:pPr>
        <w:spacing w:after="120"/>
        <w:jc w:val="both"/>
      </w:pPr>
      <w:r>
        <w:rPr>
          <w:rFonts w:ascii="Arial" w:cs="Arial" w:eastAsia="Arial" w:hAnsi="Arial"/>
          <w:sz w:val="24"/>
          <w:szCs w:val="24"/>
        </w:rPr>
        <w:t xml:space="preserve">- свидетельство органов ЗАГС, органа исполнительной власти или органа местного самоуправления о рождении гражданина - для гражданина Кыргызской Республики, не достигшего 14 лет (законным представителем предоставляется оригинал, с которого снимается копия);</w:t>
      </w:r>
    </w:p>
    <w:p>
      <w:pPr>
        <w:spacing w:after="120"/>
        <w:jc w:val="both"/>
      </w:pPr>
      <w:r>
        <w:rPr>
          <w:rFonts w:ascii="Arial" w:cs="Arial" w:eastAsia="Arial" w:hAnsi="Arial"/>
          <w:sz w:val="24"/>
          <w:szCs w:val="24"/>
        </w:rPr>
        <w:t xml:space="preserve">- удостоверение личности военнослужащего или военный билет (предоставляется оригинал, с которого снимается копия);</w:t>
      </w:r>
    </w:p>
    <w:p>
      <w:pPr>
        <w:spacing w:after="120"/>
        <w:jc w:val="both"/>
      </w:pPr>
      <w:r>
        <w:rPr>
          <w:rFonts w:ascii="Arial" w:cs="Arial" w:eastAsia="Arial" w:hAnsi="Arial"/>
          <w:sz w:val="24"/>
          <w:szCs w:val="24"/>
        </w:rPr>
        <w:t xml:space="preserve">- временное удостоверение личности гражданина Кыргызской Республики, выдаваемое органом внутренних дел до оформления паспорта (предоставляется оригинал, с которого снимается копия);</w:t>
      </w:r>
    </w:p>
    <w:p>
      <w:pPr>
        <w:spacing w:after="120"/>
        <w:jc w:val="both"/>
      </w:pPr>
      <w:r>
        <w:rPr>
          <w:rFonts w:ascii="Arial" w:cs="Arial" w:eastAsia="Arial" w:hAnsi="Arial"/>
          <w:sz w:val="24"/>
          <w:szCs w:val="24"/>
        </w:rPr>
        <w:t xml:space="preserve">- свидетельство о постановке на учет физического лица в налоговом органе по месту жительства на территории Кыргызской Республики при наличии (предоставляется лицами, занимающимися предпринимательской деятельностью, копия);</w:t>
      </w:r>
    </w:p>
    <w:p>
      <w:pPr>
        <w:spacing w:after="120"/>
        <w:jc w:val="both"/>
      </w:pPr>
      <w:r>
        <w:rPr>
          <w:rFonts w:ascii="Arial" w:cs="Arial" w:eastAsia="Arial" w:hAnsi="Arial"/>
          <w:sz w:val="24"/>
          <w:szCs w:val="24"/>
        </w:rPr>
        <w:t xml:space="preserve">- удостоверение социальной защиты (предоставляется оригинал, с которого снимается копия).</w:t>
      </w:r>
    </w:p>
    <w:p>
      <w:pPr>
        <w:spacing w:after="120"/>
        <w:jc w:val="both"/>
      </w:pPr>
      <w:r>
        <w:rPr>
          <w:rFonts w:ascii="Arial" w:cs="Arial" w:eastAsia="Arial" w:hAnsi="Arial"/>
          <w:sz w:val="24"/>
          <w:szCs w:val="24"/>
        </w:rPr>
        <w:t xml:space="preserve">2. Для иностранных граждан:</w:t>
      </w:r>
    </w:p>
    <w:p>
      <w:pPr>
        <w:spacing w:after="120"/>
        <w:jc w:val="both"/>
      </w:pPr>
      <w:r>
        <w:rPr>
          <w:rFonts w:ascii="Arial" w:cs="Arial" w:eastAsia="Arial" w:hAnsi="Arial"/>
          <w:sz w:val="24"/>
          <w:szCs w:val="24"/>
        </w:rPr>
        <w:t xml:space="preserve">- паспорт иностранного гражданина либо иной документ, установленный законом или признаваемый в соответствии с международными соглашениями Кыргызской Республики в качестве документа, удостоверяющего личность (предоставляется оригинал, с которого снимается копия);</w:t>
      </w:r>
    </w:p>
    <w:p>
      <w:pPr>
        <w:spacing w:after="120"/>
        <w:jc w:val="both"/>
      </w:pPr>
      <w:r>
        <w:rPr>
          <w:rFonts w:ascii="Arial" w:cs="Arial" w:eastAsia="Arial" w:hAnsi="Arial"/>
          <w:sz w:val="24"/>
          <w:szCs w:val="24"/>
        </w:rPr>
        <w:t xml:space="preserve">- документ, подтверждающий право иностранного гражданина или лица без гражданства на пребывание (проживание) в Кыргызской Республике: вид на жительство, разрешение на временное проживание (предоставляется оригинал, с которого снимается копия) или другой документ, заверенный официальными органами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получаемые в целях идентификации юридических лиц и индивидуальных предпринимателей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Сведения, получаемые в целях идентификации юридических лиц:</w:t>
      </w:r>
    </w:p>
    <w:p>
      <w:pPr>
        <w:spacing w:after="120"/>
        <w:jc w:val="both"/>
      </w:pPr>
      <w:r>
        <w:rPr>
          <w:rFonts w:ascii="Arial" w:cs="Arial" w:eastAsia="Arial" w:hAnsi="Arial"/>
          <w:sz w:val="24"/>
          <w:szCs w:val="24"/>
        </w:rPr>
        <w:t xml:space="preserve">- полное, а также (если имеется) сокращенное наименование и наименование на иностранном языке;</w:t>
      </w:r>
    </w:p>
    <w:p>
      <w:pPr>
        <w:spacing w:after="120"/>
        <w:jc w:val="both"/>
      </w:pPr>
      <w:r>
        <w:rPr>
          <w:rFonts w:ascii="Arial" w:cs="Arial" w:eastAsia="Arial" w:hAnsi="Arial"/>
          <w:sz w:val="24"/>
          <w:szCs w:val="24"/>
        </w:rPr>
        <w:t xml:space="preserve">- организационно-правовая форма;</w:t>
      </w:r>
    </w:p>
    <w:p>
      <w:pPr>
        <w:spacing w:after="120"/>
        <w:jc w:val="both"/>
      </w:pPr>
      <w:r>
        <w:rPr>
          <w:rFonts w:ascii="Arial" w:cs="Arial" w:eastAsia="Arial" w:hAnsi="Arial"/>
          <w:sz w:val="24"/>
          <w:szCs w:val="24"/>
        </w:rPr>
        <w:t xml:space="preserve">- идентификационный номер налогоплательщика - для резидента, идентификационный номер налогоплательщика или код иностранной организации для нерезидента (если имеются);</w:t>
      </w:r>
    </w:p>
    <w:p>
      <w:pPr>
        <w:spacing w:after="120"/>
        <w:jc w:val="both"/>
      </w:pPr>
      <w:r>
        <w:rPr>
          <w:rFonts w:ascii="Arial" w:cs="Arial" w:eastAsia="Arial" w:hAnsi="Arial"/>
          <w:sz w:val="24"/>
          <w:szCs w:val="24"/>
        </w:rPr>
        <w:t xml:space="preserve">- сведения о государственной регистрации: дата, номер, наименование регистрирующего органа, место регистрации;</w:t>
      </w:r>
    </w:p>
    <w:p>
      <w:pPr>
        <w:spacing w:after="120"/>
        <w:jc w:val="both"/>
      </w:pPr>
      <w:r>
        <w:rPr>
          <w:rFonts w:ascii="Arial" w:cs="Arial" w:eastAsia="Arial" w:hAnsi="Arial"/>
          <w:sz w:val="24"/>
          <w:szCs w:val="24"/>
        </w:rPr>
        <w:t xml:space="preserve">- адрес местонахождения и почтовый адрес;</w:t>
      </w:r>
    </w:p>
    <w:p>
      <w:pPr>
        <w:spacing w:after="120"/>
        <w:jc w:val="both"/>
      </w:pPr>
      <w:r>
        <w:rPr>
          <w:rFonts w:ascii="Arial" w:cs="Arial" w:eastAsia="Arial" w:hAnsi="Arial"/>
          <w:sz w:val="24"/>
          <w:szCs w:val="24"/>
        </w:rPr>
        <w:t xml:space="preserve">- сведения о лицензии на право осуществления деятельности, подлежащей лицензированию: вид, номер, дата выдачи лицензии; кем выдана; срок действия; перечень видов лицензируемой деятельности;</w:t>
      </w:r>
    </w:p>
    <w:p>
      <w:pPr>
        <w:spacing w:after="120"/>
        <w:jc w:val="both"/>
      </w:pPr>
      <w:r>
        <w:rPr>
          <w:rFonts w:ascii="Arial" w:cs="Arial" w:eastAsia="Arial" w:hAnsi="Arial"/>
          <w:sz w:val="24"/>
          <w:szCs w:val="24"/>
        </w:rPr>
        <w:t xml:space="preserve">- банковский идентификационный код - для коммерческих банков-резидентов;</w:t>
      </w:r>
    </w:p>
    <w:p>
      <w:pPr>
        <w:spacing w:after="120"/>
        <w:jc w:val="both"/>
      </w:pPr>
      <w:r>
        <w:rPr>
          <w:rFonts w:ascii="Arial" w:cs="Arial" w:eastAsia="Arial" w:hAnsi="Arial"/>
          <w:sz w:val="24"/>
          <w:szCs w:val="24"/>
        </w:rPr>
        <w:t xml:space="preserve">- сведения об органах юридического лица (структура и персональный состав органов управления юридического лица);</w:t>
      </w:r>
    </w:p>
    <w:p>
      <w:pPr>
        <w:spacing w:after="120"/>
        <w:jc w:val="both"/>
      </w:pPr>
      <w:r>
        <w:rPr>
          <w:rFonts w:ascii="Arial" w:cs="Arial" w:eastAsia="Arial" w:hAnsi="Arial"/>
          <w:sz w:val="24"/>
          <w:szCs w:val="24"/>
        </w:rPr>
        <w:t xml:space="preserve">- сведения о величине зарегистрированного и оплаченного уставного (складочного) капитала или величине уставного фонда, имущества;</w:t>
      </w:r>
    </w:p>
    <w:p>
      <w:pPr>
        <w:spacing w:after="120"/>
        <w:jc w:val="both"/>
      </w:pPr>
      <w:r>
        <w:rPr>
          <w:rFonts w:ascii="Arial" w:cs="Arial" w:eastAsia="Arial" w:hAnsi="Arial"/>
          <w:sz w:val="24"/>
          <w:szCs w:val="24"/>
        </w:rPr>
        <w:t xml:space="preserve">- сведения о присутствии или отсутствии по своему местонахождению юридического лица, его постоянно действующего органа управления, иного органа или лица, которые имеют право действовать от имени юридического лица без доверенности;</w:t>
      </w:r>
    </w:p>
    <w:p>
      <w:pPr>
        <w:spacing w:after="120"/>
        <w:jc w:val="both"/>
      </w:pPr>
      <w:r>
        <w:rPr>
          <w:rFonts w:ascii="Arial" w:cs="Arial" w:eastAsia="Arial" w:hAnsi="Arial"/>
          <w:sz w:val="24"/>
          <w:szCs w:val="24"/>
        </w:rPr>
        <w:t xml:space="preserve">- номера контактных телефонов и факсов.</w:t>
      </w:r>
    </w:p>
    <w:p>
      <w:pPr>
        <w:spacing w:after="120"/>
        <w:jc w:val="both"/>
      </w:pPr>
      <w:r>
        <w:rPr>
          <w:rFonts w:ascii="Arial" w:cs="Arial" w:eastAsia="Arial" w:hAnsi="Arial"/>
          <w:sz w:val="24"/>
          <w:szCs w:val="24"/>
        </w:rPr>
        <w:t xml:space="preserve">2. Сведения, получаемые в целях идентификации индивидуальных предпринимателей:</w:t>
      </w:r>
    </w:p>
    <w:p>
      <w:pPr>
        <w:spacing w:after="120"/>
        <w:jc w:val="both"/>
      </w:pPr>
      <w:r>
        <w:rPr>
          <w:rFonts w:ascii="Arial" w:cs="Arial" w:eastAsia="Arial" w:hAnsi="Arial"/>
          <w:sz w:val="24"/>
          <w:szCs w:val="24"/>
        </w:rPr>
        <w:t xml:space="preserve">- сведения, предусмотренные приложением 1 к настоящему Положению;</w:t>
      </w:r>
    </w:p>
    <w:p>
      <w:pPr>
        <w:spacing w:after="120"/>
        <w:jc w:val="both"/>
      </w:pPr>
      <w:r>
        <w:rPr>
          <w:rFonts w:ascii="Arial" w:cs="Arial" w:eastAsia="Arial" w:hAnsi="Arial"/>
          <w:sz w:val="24"/>
          <w:szCs w:val="24"/>
        </w:rPr>
        <w:t xml:space="preserve">- сведения о регистрации в качестве индивидуального предпринимателя: дата регистрации, государственный регистрационный номер, наименование регистрирующего органа, место регистрации;</w:t>
      </w:r>
    </w:p>
    <w:p>
      <w:pPr>
        <w:spacing w:after="120"/>
        <w:jc w:val="both"/>
      </w:pPr>
      <w:r>
        <w:rPr>
          <w:rFonts w:ascii="Arial" w:cs="Arial" w:eastAsia="Arial" w:hAnsi="Arial"/>
          <w:sz w:val="24"/>
          <w:szCs w:val="24"/>
        </w:rPr>
        <w:t xml:space="preserve">- сведения о лицензии на право осуществления деятельности, подлежащей лицензированию: вид, номер, дата выдачи лицензии; кем выдана; срок действия; перечень видов лицензируемой деятельности;</w:t>
      </w:r>
    </w:p>
    <w:p>
      <w:pPr>
        <w:spacing w:after="120"/>
        <w:jc w:val="both"/>
      </w:pPr>
      <w:r>
        <w:rPr>
          <w:rFonts w:ascii="Arial" w:cs="Arial" w:eastAsia="Arial" w:hAnsi="Arial"/>
          <w:sz w:val="24"/>
          <w:szCs w:val="24"/>
        </w:rPr>
        <w:t xml:space="preserve">- почтовый адрес и номера контактных телефонов и факсов.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требуемые в целях идентификации юридических лиц и индивидуальных предпринимателей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юридических лиц:</w:t>
      </w:r>
    </w:p>
    <w:p>
      <w:pPr>
        <w:spacing w:after="120"/>
        <w:jc w:val="both"/>
      </w:pPr>
      <w:r>
        <w:rPr>
          <w:rFonts w:ascii="Arial" w:cs="Arial" w:eastAsia="Arial" w:hAnsi="Arial"/>
          <w:sz w:val="24"/>
          <w:szCs w:val="24"/>
        </w:rPr>
        <w:t xml:space="preserve">- свидетельство о государственной регистрации юридического лица (копия);</w:t>
      </w:r>
    </w:p>
    <w:p>
      <w:pPr>
        <w:spacing w:after="120"/>
        <w:jc w:val="both"/>
      </w:pPr>
      <w:r>
        <w:rPr>
          <w:rFonts w:ascii="Arial" w:cs="Arial" w:eastAsia="Arial" w:hAnsi="Arial"/>
          <w:sz w:val="24"/>
          <w:szCs w:val="24"/>
        </w:rPr>
        <w:t xml:space="preserve">- устав (копия, заверенная нотариально);</w:t>
      </w:r>
    </w:p>
    <w:p>
      <w:pPr>
        <w:spacing w:after="120"/>
        <w:jc w:val="both"/>
      </w:pPr>
      <w:r>
        <w:rPr>
          <w:rFonts w:ascii="Arial" w:cs="Arial" w:eastAsia="Arial" w:hAnsi="Arial"/>
          <w:sz w:val="24"/>
          <w:szCs w:val="24"/>
        </w:rPr>
        <w:t xml:space="preserve">- учредительный договор - если предусмотрено законодательством (если общество утверждается одним лицом, то заверенную издавшим органом или самой организацией (клиентом) копию решения о создании), (копия, заверенная нотариально);</w:t>
      </w:r>
    </w:p>
    <w:p>
      <w:pPr>
        <w:spacing w:after="120"/>
        <w:jc w:val="both"/>
      </w:pPr>
      <w:r>
        <w:rPr>
          <w:rFonts w:ascii="Arial" w:cs="Arial" w:eastAsia="Arial" w:hAnsi="Arial"/>
          <w:sz w:val="24"/>
          <w:szCs w:val="24"/>
        </w:rPr>
        <w:t xml:space="preserve">- изменения (дополнения) в учредительные документы и свидетельства о государственной регистрации таких изменений (дополнении), (копии, сверенные нотариально);</w:t>
      </w:r>
    </w:p>
    <w:p>
      <w:pPr>
        <w:spacing w:after="120"/>
        <w:jc w:val="both"/>
      </w:pPr>
      <w:r>
        <w:rPr>
          <w:rFonts w:ascii="Arial" w:cs="Arial" w:eastAsia="Arial" w:hAnsi="Arial"/>
          <w:sz w:val="24"/>
          <w:szCs w:val="24"/>
        </w:rPr>
        <w:t xml:space="preserve">- свидетельства о постановке на учет в налоговом органе (копия, заверенная нотариально);</w:t>
      </w:r>
    </w:p>
    <w:p>
      <w:pPr>
        <w:spacing w:after="120"/>
        <w:jc w:val="both"/>
      </w:pPr>
      <w:r>
        <w:rPr>
          <w:rFonts w:ascii="Arial" w:cs="Arial" w:eastAsia="Arial" w:hAnsi="Arial"/>
          <w:sz w:val="24"/>
          <w:szCs w:val="24"/>
        </w:rPr>
        <w:t xml:space="preserve">- справка из органов статистики о присвоении кодов и классификационных признаков (копия, заверенная нотариально или самой организацией);</w:t>
      </w:r>
    </w:p>
    <w:p>
      <w:pPr>
        <w:spacing w:after="120"/>
        <w:jc w:val="both"/>
      </w:pPr>
      <w:r>
        <w:rPr>
          <w:rFonts w:ascii="Arial" w:cs="Arial" w:eastAsia="Arial" w:hAnsi="Arial"/>
          <w:sz w:val="24"/>
          <w:szCs w:val="24"/>
        </w:rPr>
        <w:t xml:space="preserve">- документы, подтверждающие полномочия лиц, имеющих право первой и второй подписи в карточке с образцами подписей и оттиском печати (решения органов управления, приказы, доверенности и др.) (оригинал или копии, заверенные самой организацией);</w:t>
      </w:r>
    </w:p>
    <w:p>
      <w:pPr>
        <w:spacing w:after="120"/>
        <w:jc w:val="both"/>
      </w:pPr>
      <w:r>
        <w:rPr>
          <w:rFonts w:ascii="Arial" w:cs="Arial" w:eastAsia="Arial" w:hAnsi="Arial"/>
          <w:sz w:val="24"/>
          <w:szCs w:val="24"/>
        </w:rPr>
        <w:t xml:space="preserve">- лицензии на право осуществления предпринимательской деятельности, подлежащей обязательному лицензированию клиента (копия);</w:t>
      </w:r>
    </w:p>
    <w:p>
      <w:pPr>
        <w:spacing w:after="120"/>
        <w:jc w:val="both"/>
      </w:pPr>
      <w:r>
        <w:rPr>
          <w:rFonts w:ascii="Arial" w:cs="Arial" w:eastAsia="Arial" w:hAnsi="Arial"/>
          <w:sz w:val="24"/>
          <w:szCs w:val="24"/>
        </w:rPr>
        <w:t xml:space="preserve">- выписка из государственного реестра юридических лиц - по дополнительному требованию (копия, заверенная нотариально).</w:t>
      </w:r>
    </w:p>
    <w:p>
      <w:pPr>
        <w:spacing w:after="120"/>
        <w:jc w:val="both"/>
      </w:pPr>
      <w:r>
        <w:rPr>
          <w:rFonts w:ascii="Arial" w:cs="Arial" w:eastAsia="Arial" w:hAnsi="Arial"/>
          <w:sz w:val="24"/>
          <w:szCs w:val="24"/>
        </w:rPr>
        <w:t xml:space="preserve">2. Для индивидуальных предпринимателей:</w:t>
      </w:r>
    </w:p>
    <w:p>
      <w:pPr>
        <w:spacing w:after="120"/>
        <w:jc w:val="both"/>
      </w:pPr>
      <w:r>
        <w:rPr>
          <w:rFonts w:ascii="Arial" w:cs="Arial" w:eastAsia="Arial" w:hAnsi="Arial"/>
          <w:sz w:val="24"/>
          <w:szCs w:val="24"/>
        </w:rPr>
        <w:t xml:space="preserve">- документы, предусмотренные в приложении 1;</w:t>
      </w:r>
    </w:p>
    <w:p>
      <w:pPr>
        <w:spacing w:after="120"/>
        <w:jc w:val="both"/>
      </w:pPr>
      <w:r>
        <w:rPr>
          <w:rFonts w:ascii="Arial" w:cs="Arial" w:eastAsia="Arial" w:hAnsi="Arial"/>
          <w:sz w:val="24"/>
          <w:szCs w:val="24"/>
        </w:rPr>
        <w:t xml:space="preserve">- свидетельство о регистрации в качестве частного предпринимателя (копия);</w:t>
      </w:r>
    </w:p>
    <w:p>
      <w:pPr>
        <w:spacing w:after="120"/>
        <w:jc w:val="both"/>
      </w:pPr>
      <w:r>
        <w:rPr>
          <w:rFonts w:ascii="Arial" w:cs="Arial" w:eastAsia="Arial" w:hAnsi="Arial"/>
          <w:sz w:val="24"/>
          <w:szCs w:val="24"/>
        </w:rPr>
        <w:t xml:space="preserve">- лицензии на право осуществления предпринимательской деятельности, подлежащей обязательному лицензированию клиента - при необходимости, или патент, удостоверяющий статус клиента как индивидуального предпринимателя - при необходимости (копия).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получаемые в целях установления и идентификации бенефициарного собственника (выгодоприобретателя)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Сведения об основаниях, свидетельствующих о том, что клиент действует к выгоде другого лица при проведении операций (сделок).</w:t>
      </w:r>
    </w:p>
    <w:p>
      <w:pPr>
        <w:spacing w:after="120"/>
        <w:jc w:val="both"/>
      </w:pPr>
      <w:r>
        <w:rPr>
          <w:rFonts w:ascii="Arial" w:cs="Arial" w:eastAsia="Arial" w:hAnsi="Arial"/>
          <w:sz w:val="24"/>
          <w:szCs w:val="24"/>
        </w:rPr>
        <w:t xml:space="preserve">2. Сведения о бенефициарном собственнике (выгодоприобретателе).</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v4_-y6r5zfgafd93lprx" Type="http://schemas.openxmlformats.org/officeDocument/2006/relationships/hyperlink" Target="http://kodeks.duckdns.org/document/12923" TargetMode="External"/><Relationship Id="rIdp9aoa1_kwett9vglaz6tz" Type="http://schemas.openxmlformats.org/officeDocument/2006/relationships/hyperlink" Target="http://kodeks.duckdns.org/document/92091" TargetMode="External"/><Relationship Id="rIdpdwvj_dlypmrs_dw_y-oi" Type="http://schemas.openxmlformats.org/officeDocument/2006/relationships/hyperlink" Target="http://kodeks.duckdns.org/document/93849" TargetMode="External"/><Relationship Id="rIdw7_pgj8-l1tthl-b4sk4t" Type="http://schemas.openxmlformats.org/officeDocument/2006/relationships/hyperlink" Target="http://kodeks.duckdns.org/document/1926" TargetMode="External"/><Relationship Id="rIdi5kypshkti5eumbogzhht" Type="http://schemas.openxmlformats.org/officeDocument/2006/relationships/hyperlink" Target="http://kodeks.duckdns.org/document/1926" TargetMode="External"/><Relationship Id="rId9rwjxkaosj3r3psxg_456" Type="http://schemas.openxmlformats.org/officeDocument/2006/relationships/hyperlink" Target="http://kodeks.duckdns.org/document/1926" TargetMode="External"/><Relationship Id="rId6rlq1xr92tkqamu5siexw" Type="http://schemas.openxmlformats.org/officeDocument/2006/relationships/hyperlink" Target="http://kodeks.duckdns.org/document/1926" TargetMode="External"/><Relationship Id="rIdf_o9-0vct5lro4cyqaw9r" Type="http://schemas.openxmlformats.org/officeDocument/2006/relationships/hyperlink" Target="http://kodeks.duckdns.org/document/1926" TargetMode="External"/><Relationship Id="rId2pcxvrmsg6qnl1ekb9r4z" Type="http://schemas.openxmlformats.org/officeDocument/2006/relationships/hyperlink" Target="http://kodeks.duckdns.org/document/1926" TargetMode="External"/><Relationship Id="rIddboznvmxa7jjsiurt-2wz" Type="http://schemas.openxmlformats.org/officeDocument/2006/relationships/hyperlink" Target="http://kodeks.duckdns.org/document/1926"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2026-09-23T06:57:19.057Z</dcterms:created>
  <dcterms:modified xsi:type="dcterms:W3CDTF">2026-09-23T06:57:19.057Z</dcterms:modified>
</cp:coreProperties>
</file>

<file path=docProps/custom.xml><?xml version="1.0" encoding="utf-8"?>
<Properties xmlns="http://schemas.openxmlformats.org/officeDocument/2006/custom-properties" xmlns:vt="http://schemas.openxmlformats.org/officeDocument/2006/docPropsVTypes"/>
</file>