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00"/>
        <w:jc w:val="left"/>
      </w:pPr>
      <w:r>
        <w:rPr>
          <w:rFonts w:ascii="Arial" w:cs="Arial" w:eastAsia="Arial" w:hAnsi="Arial"/>
          <w:sz w:val="24"/>
          <w:szCs w:val="24"/>
        </w:rPr>
        <w:t xml:space="preserve">от 29 сентября 2010 года № 218</w:t>
      </w:r>
    </w:p>
    <w:p>
      <w:pPr>
        <w:spacing w:after="480" w:before="200"/>
        <w:jc w:val="center"/>
      </w:pPr>
      <w:r>
        <w:rPr>
          <w:rFonts w:ascii="Arial" w:cs="Arial" w:eastAsia="Arial" w:hAnsi="Arial"/>
          <w:b/>
          <w:bCs/>
          <w:sz w:val="28"/>
          <w:szCs w:val="28"/>
        </w:rPr>
        <w:t xml:space="preserve">О принятии неотложных мер по сохранению производственных мощностей открытого акционерного общества "Буудай-Кара-Балта" и поддержке государственного резерва</w:t>
      </w:r>
    </w:p>
    <w:p>
      <w:pPr>
        <w:spacing w:after="200"/>
        <w:jc w:val="center"/>
      </w:pPr>
      <w:r>
        <w:rPr>
          <w:rFonts w:ascii="Arial" w:cs="Arial" w:eastAsia="Arial" w:hAnsi="Arial"/>
          <w:i/>
          <w:iCs/>
          <w:sz w:val="24"/>
          <w:szCs w:val="24"/>
        </w:rPr>
        <w:t xml:space="preserve">(В редакции постановлений Правительства КР </w:t>
      </w:r>
      <w:hyperlink w:history="1" r:id="rId_5cfmb5lbaq17pmuxppjw">
        <w:r>
          <w:rPr>
            <w:rFonts w:ascii="Arial" w:cs="Arial" w:eastAsia="Arial" w:hAnsi="Arial"/>
            <w:i/>
            <w:iCs/>
            <w:color w:val="1D4ED8"/>
            <w:sz w:val="24"/>
            <w:szCs w:val="24"/>
            <w:u w:val="single"/>
          </w:rPr>
          <w:t xml:space="preserve">от 27 мая 2011 года № 248</w:t>
        </w:r>
      </w:hyperlink>
      <w:r>
        <w:rPr>
          <w:rFonts w:ascii="Arial" w:cs="Arial" w:eastAsia="Arial" w:hAnsi="Arial"/>
          <w:i/>
          <w:iCs/>
          <w:sz w:val="24"/>
          <w:szCs w:val="24"/>
        </w:rPr>
        <w:t xml:space="preserve">, </w:t>
      </w:r>
      <w:hyperlink w:history="1" r:id="rId0c0h_lo1p6_zm_0dmwwkl">
        <w:r>
          <w:rPr>
            <w:rFonts w:ascii="Arial" w:cs="Arial" w:eastAsia="Arial" w:hAnsi="Arial"/>
            <w:i/>
            <w:iCs/>
            <w:color w:val="1D4ED8"/>
            <w:sz w:val="24"/>
            <w:szCs w:val="24"/>
            <w:u w:val="single"/>
          </w:rPr>
          <w:t xml:space="preserve">7 мая 2013 года № 246</w:t>
        </w:r>
      </w:hyperlink>
      <w:r>
        <w:rPr>
          <w:rFonts w:ascii="Arial" w:cs="Arial" w:eastAsia="Arial" w:hAnsi="Arial"/>
          <w:i/>
          <w:iCs/>
          <w:sz w:val="24"/>
          <w:szCs w:val="24"/>
        </w:rPr>
        <w:t xml:space="preserve">, </w:t>
      </w:r>
      <w:hyperlink w:history="1" r:id="rId4herhp-0sc1-v5tcih_8n">
        <w:r>
          <w:rPr>
            <w:rFonts w:ascii="Arial" w:cs="Arial" w:eastAsia="Arial" w:hAnsi="Arial"/>
            <w:i/>
            <w:iCs/>
            <w:color w:val="1D4ED8"/>
            <w:sz w:val="24"/>
            <w:szCs w:val="24"/>
            <w:u w:val="single"/>
          </w:rPr>
          <w:t xml:space="preserve">25 февраля 2014 года № 103</w:t>
        </w:r>
      </w:hyperlink>
      <w:r>
        <w:rPr>
          <w:rFonts w:ascii="Arial" w:cs="Arial" w:eastAsia="Arial" w:hAnsi="Arial"/>
          <w:i/>
          <w:iCs/>
          <w:sz w:val="24"/>
          <w:szCs w:val="24"/>
        </w:rPr>
        <w:t xml:space="preserve">, </w:t>
      </w:r>
      <w:hyperlink w:history="1" r:id="rIdfvdokn-xynpofgxem4w_p">
        <w:r>
          <w:rPr>
            <w:rFonts w:ascii="Arial" w:cs="Arial" w:eastAsia="Arial" w:hAnsi="Arial"/>
            <w:i/>
            <w:iCs/>
            <w:color w:val="1D4ED8"/>
            <w:sz w:val="24"/>
            <w:szCs w:val="24"/>
            <w:u w:val="single"/>
          </w:rPr>
          <w:t xml:space="preserve">13 ноября 2014 года № 645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m6amsky0pebrlmdgarlrs">
        <w:r>
          <w:rPr>
            <w:rFonts w:ascii="Arial" w:cs="Arial" w:eastAsia="Arial" w:hAnsi="Arial"/>
            <w:i/>
            <w:iCs/>
            <w:color w:val="1D4ED8"/>
            <w:sz w:val="24"/>
            <w:szCs w:val="24"/>
            <w:u w:val="single"/>
          </w:rPr>
          <w:t xml:space="preserve">12 июля 2024 года № 375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условий для хранения и переработки зерна продовольственной пшеницы, закладываемой в государственный материальный резерв, своевременного решения вопросов обеспечения продовольственной безопасности в части снабжения населения хлебопродуктами, а также сохранения производственных мощностей и имущественного комплекса открытого акционерного общества "Буудай-Кара-Балта" и создания на базе его имущественных активов государственного предприятия "Дан" для хранения и переработки зерна продовольственной пшеницы Правительство Кыргызской Республики постановляет:</w:t>
      </w:r>
    </w:p>
    <w:p>
      <w:pPr>
        <w:spacing w:after="120"/>
        <w:jc w:val="both"/>
      </w:pPr>
      <w:r>
        <w:rPr>
          <w:rFonts w:ascii="Arial" w:cs="Arial" w:eastAsia="Arial" w:hAnsi="Arial"/>
          <w:sz w:val="24"/>
          <w:szCs w:val="24"/>
        </w:rPr>
        <w:t xml:space="preserve">1. Создать государственное предприятие "Дан".</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33eqdguavq4gbr0uzgp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произвести в установленном порядке с привлечением независимых оценщиков оценку имущества открытого акционерного общества "Буудай-Кара-Балта", заложенного по Договору о залоге от 26 мая 2004 года;</w:t>
      </w:r>
    </w:p>
    <w:p>
      <w:pPr>
        <w:spacing w:after="120"/>
        <w:jc w:val="both"/>
      </w:pPr>
      <w:r>
        <w:rPr>
          <w:rFonts w:ascii="Arial" w:cs="Arial" w:eastAsia="Arial" w:hAnsi="Arial"/>
          <w:sz w:val="24"/>
          <w:szCs w:val="24"/>
        </w:rPr>
        <w:t xml:space="preserve">- истребовать у открытого акционерного общества "Буудай-Кара-Балта" и принять по оценочной стоимости имущество открытого акционерного общества "Буудай-Кара-Балта", заложенное по Договору о залоге от 26 мая 2004 года, в счет погашения задолженности, образованной в соответствии с Долговым обязательством от 7 декабря 2007 года № 8-209/255;</w:t>
      </w:r>
    </w:p>
    <w:p>
      <w:pPr>
        <w:spacing w:after="120"/>
        <w:jc w:val="both"/>
      </w:pPr>
      <w:r>
        <w:rPr>
          <w:rFonts w:ascii="Arial" w:cs="Arial" w:eastAsia="Arial" w:hAnsi="Arial"/>
          <w:sz w:val="24"/>
          <w:szCs w:val="24"/>
        </w:rPr>
        <w:t xml:space="preserve">- совместно со специальным администратором открытого акционерного общества "Буудай-Кара-Балта", Фондом по управлению государственным имуществом при Правительстве и Фондом государственных материальных резервов при Правительстве Кыргызской Республики произвести в установленном порядке передачу заложенного имущества из открытого акционерного общества "Буудай-Кара-Балта" во вновь созданное государственное предприятие "Дан";</w:t>
      </w:r>
    </w:p>
    <w:p>
      <w:pPr>
        <w:spacing w:after="120"/>
        <w:jc w:val="both"/>
      </w:pPr>
      <w:r>
        <w:rPr>
          <w:rFonts w:ascii="Arial" w:cs="Arial" w:eastAsia="Arial" w:hAnsi="Arial"/>
          <w:sz w:val="24"/>
          <w:szCs w:val="24"/>
        </w:rPr>
        <w:t xml:space="preserve">(В редакции постановления Правительства КР </w:t>
      </w:r>
      <w:hyperlink w:history="1" r:id="rIdlcvq9wkvslpmftrstmgcm">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 заключить в установленном порядке новое долговое обязательство с государственным предприятием "Дан" на сумму оценочной стоимости, с обязательным залоговым обеспечением всего имущественного комплекса и с учетом льготной процентной ставки на следующих условиях:</w:t>
      </w:r>
    </w:p>
    <w:p>
      <w:pPr>
        <w:spacing w:after="120"/>
        <w:jc w:val="both"/>
      </w:pPr>
      <w:r>
        <w:rPr>
          <w:rFonts w:ascii="Arial" w:cs="Arial" w:eastAsia="Arial" w:hAnsi="Arial"/>
          <w:sz w:val="24"/>
          <w:szCs w:val="24"/>
        </w:rPr>
        <w:t xml:space="preserve">(В редакции постановления Правительства КР </w:t>
      </w:r>
      <w:hyperlink w:history="1" r:id="rIdrbbipm3wc6up4jcxprrui">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срок погашения кредита - 25 лет с даты заключения долгового обязательства;</w:t>
      </w:r>
    </w:p>
    <w:p>
      <w:pPr>
        <w:spacing w:after="120"/>
        <w:jc w:val="both"/>
      </w:pPr>
      <w:r>
        <w:rPr>
          <w:rFonts w:ascii="Arial" w:cs="Arial" w:eastAsia="Arial" w:hAnsi="Arial"/>
          <w:sz w:val="24"/>
          <w:szCs w:val="24"/>
        </w:rPr>
        <w:t xml:space="preserve">(абзац 7 утратил силу в соответствии с постановлением Правительства КР от </w:t>
      </w:r>
      <w:hyperlink w:history="1" r:id="rIde-b1eilmw-gi3drlayopv">
        <w:r>
          <w:rPr>
            <w:rFonts w:ascii="Arial" w:cs="Arial" w:eastAsia="Arial" w:hAnsi="Arial"/>
            <w:color w:val="1D4ED8"/>
            <w:sz w:val="24"/>
            <w:szCs w:val="24"/>
            <w:u w:val="single"/>
          </w:rPr>
          <w:t xml:space="preserve">7 мая 2013 года № 246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штрафные санкции за просроченные платежи - 5 процентов годовых;</w:t>
      </w:r>
    </w:p>
    <w:p>
      <w:pPr>
        <w:spacing w:after="120"/>
        <w:jc w:val="both"/>
      </w:pPr>
      <w:r>
        <w:rPr>
          <w:rFonts w:ascii="Arial" w:cs="Arial" w:eastAsia="Arial" w:hAnsi="Arial"/>
          <w:sz w:val="24"/>
          <w:szCs w:val="24"/>
        </w:rPr>
        <w:t xml:space="preserve">льготный период по погашению основной суммы - 7 лет с даты заключения долгового обязательства.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fbdosghrdgkg8x6jw8z">
        <w:r>
          <w:rPr>
            <w:rFonts w:ascii="Arial" w:cs="Arial" w:eastAsia="Arial" w:hAnsi="Arial"/>
            <w:color w:val="1D4ED8"/>
            <w:sz w:val="24"/>
            <w:szCs w:val="24"/>
            <w:u w:val="single"/>
          </w:rPr>
          <w:t xml:space="preserve">27 мая 2011 года № 248</w:t>
        </w:r>
      </w:hyperlink>
      <w:r>
        <w:rPr>
          <w:rFonts w:ascii="Arial" w:cs="Arial" w:eastAsia="Arial" w:hAnsi="Arial"/>
          <w:sz w:val="24"/>
          <w:szCs w:val="24"/>
        </w:rPr>
        <w:t xml:space="preserve">, </w:t>
      </w:r>
      <w:hyperlink w:history="1" r:id="rId9_ol11nze5woymxa6ttbj">
        <w:r>
          <w:rPr>
            <w:rFonts w:ascii="Arial" w:cs="Arial" w:eastAsia="Arial" w:hAnsi="Arial"/>
            <w:color w:val="1D4ED8"/>
            <w:sz w:val="24"/>
            <w:szCs w:val="24"/>
            <w:u w:val="single"/>
          </w:rPr>
          <w:t xml:space="preserve">7 мая 2013 года № 246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Фонду государственных материальных резервов при Правительстве Кыргызской Республики производить оплату услуг государственного предприятия «Дан» по хранению зерна продовольственной пшеницы государственного резерва за счет специальных средств специального счета Фонда, по расценкам, установленным для аналогичных предприятий-ответхранителей, имеющих иные формы собственности, в которых контрольный пакет акций не принадлежит государству.</w:t>
      </w:r>
    </w:p>
    <w:p>
      <w:pPr>
        <w:spacing w:after="120"/>
        <w:jc w:val="both"/>
      </w:pPr>
      <w:r>
        <w:rPr>
          <w:rFonts w:ascii="Arial" w:cs="Arial" w:eastAsia="Arial" w:hAnsi="Arial"/>
          <w:sz w:val="24"/>
          <w:szCs w:val="24"/>
        </w:rPr>
        <w:t xml:space="preserve">(В редакции постановления Правительства КР </w:t>
      </w:r>
      <w:hyperlink w:history="1" r:id="rIda4bnrwuezqyyqwefylta1">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hpqhxnprt_arwwca4xm8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cohxby48t2bgogcxwtud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120"/>
        <w:jc w:val="both"/>
      </w:pPr>
      <w:r>
        <w:rPr>
          <w:rFonts w:ascii="Arial" w:cs="Arial" w:eastAsia="Arial" w:hAnsi="Arial"/>
          <w:sz w:val="24"/>
          <w:szCs w:val="24"/>
        </w:rPr>
        <w:t xml:space="preserve">6. Государственной регистрационной службе при Правительстве Кыргызской Республики совместно с Фондом по управлению государственным имуществом при Правительстве и вновь созданным государственным предприятием "Дан" в двухмесячный срок провести техническое обследование имущественных активов, передаваемых государственному предприятию "Дан" (здания, сооружения, земельные участки и др.), и регистрацию прав на него, предоставив предприятию отсрочку от уплаты соответствующих сборов за регистрацию прав на недвижимое имущество.</w:t>
      </w:r>
    </w:p>
    <w:p>
      <w:pPr>
        <w:spacing w:after="120"/>
        <w:jc w:val="both"/>
      </w:pPr>
      <w:r>
        <w:rPr>
          <w:rFonts w:ascii="Arial" w:cs="Arial" w:eastAsia="Arial" w:hAnsi="Arial"/>
          <w:sz w:val="24"/>
          <w:szCs w:val="24"/>
        </w:rPr>
        <w:t xml:space="preserve">(В редакции постановления Правительства КР </w:t>
      </w:r>
      <w:hyperlink w:history="1" r:id="rIdftc5eeowin7db93cefa26">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7. Фондом по управлению государственным имуществом при Правительстве совместно с Фондом государственных материальных резервов при Правительстве Кыргызской Республики и государственным предприятием "Дан" в установленном законодательством Кыргызской Республики порядке предоставить в залог все имущественные активы вновь созданного государственного предприятия "Дан" и необходимую документацию для нотариального удостоверения договора о залоге.</w:t>
      </w:r>
    </w:p>
    <w:p>
      <w:pPr>
        <w:spacing w:after="120"/>
        <w:jc w:val="both"/>
      </w:pPr>
      <w:r>
        <w:rPr>
          <w:rFonts w:ascii="Arial" w:cs="Arial" w:eastAsia="Arial" w:hAnsi="Arial"/>
          <w:sz w:val="24"/>
          <w:szCs w:val="24"/>
        </w:rPr>
        <w:t xml:space="preserve">(В редакции постановления Правительства КР </w:t>
      </w:r>
      <w:hyperlink w:history="1" r:id="rId6xa4_rpxwe9lcvxrew-e6">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8. Фонду по управлению государственным имуществом при Правительстве рекомендовать специальному администратору открытого акционерного общества "Буудай-Кара-Балта" произвести передачу государственному предприятию "Дан" имущества, являющегося неотъемлемой частью производственного процесса, в том числе системы инженерно-технических коммуникаций, производственно-административные здания и сооружения и другие активы.</w:t>
      </w:r>
    </w:p>
    <w:p>
      <w:pPr>
        <w:spacing w:after="120"/>
        <w:jc w:val="both"/>
      </w:pPr>
      <w:r>
        <w:rPr>
          <w:rFonts w:ascii="Arial" w:cs="Arial" w:eastAsia="Arial" w:hAnsi="Arial"/>
          <w:sz w:val="24"/>
          <w:szCs w:val="24"/>
        </w:rPr>
        <w:t xml:space="preserve">(В редакции постановления правительства КР </w:t>
      </w:r>
      <w:hyperlink w:history="1" r:id="rIduv4x6mbpiaojpgrvmpj20">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9. . </w:t>
      </w:r>
      <w:r>
        <w:rPr>
          <w:rFonts w:ascii="Arial" w:cs="Arial" w:eastAsia="Arial" w:hAnsi="Arial"/>
          <w:i/>
          <w:iCs/>
          <w:sz w:val="24"/>
          <w:szCs w:val="24"/>
        </w:rPr>
        <w:t xml:space="preserve">(Утратил силу в соответствии с </w:t>
      </w:r>
      <w:hyperlink w:history="1" r:id="rIdipgvwhkjhjjlxmifx6mw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ноября 2014 года № 645)</w:t>
      </w:r>
    </w:p>
    <w:p>
      <w:pPr>
        <w:spacing w:after="120"/>
        <w:jc w:val="both"/>
      </w:pPr>
      <w:r>
        <w:rPr>
          <w:rFonts w:ascii="Arial" w:cs="Arial" w:eastAsia="Arial" w:hAnsi="Arial"/>
          <w:sz w:val="24"/>
          <w:szCs w:val="24"/>
        </w:rPr>
        <w:t xml:space="preserve">10.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11.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w:t>
      </w:r>
    </w:p>
    <w:p>
      <w:pPr>
        <w:spacing w:after="20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48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УТРАТИЛ СИЛУ
 в соответствии с </w:t>
      </w:r>
      <w:hyperlink w:history="1" r:id="rId3ts53ipddlufysp9eu2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6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e1yam5kvnxqk3heo1fu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сентября 2010 года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государственного предприятия «Дан»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предприятие «Дан» (далее - Предприятие) создано в соответствии с </w:t>
      </w:r>
      <w:hyperlink w:history="1" r:id="rId1gejovolartgsjleiwt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июня 2007 года №211 «О вопросах образования подведомственных подразделений министерств, государственных комитетов, административных ведомств и иных органов исполнительной власти и создания государственных предприятий».</w:t>
      </w:r>
    </w:p>
    <w:p>
      <w:pPr>
        <w:spacing w:after="120"/>
        <w:jc w:val="both"/>
      </w:pPr>
      <w:r>
        <w:rPr>
          <w:rFonts w:ascii="Arial" w:cs="Arial" w:eastAsia="Arial" w:hAnsi="Arial"/>
          <w:sz w:val="24"/>
          <w:szCs w:val="24"/>
        </w:rPr>
        <w:t xml:space="preserve">2. Государственное предприятие «Дан» является юридическим лицом с самостоятельным балансом, действующим в организационно-правовой форме государственного предприятия, основанным на праве хозяйственного ведения и обладающим обособленным имуществом.</w:t>
      </w:r>
    </w:p>
    <w:p>
      <w:pPr>
        <w:spacing w:after="120"/>
        <w:jc w:val="both"/>
      </w:pPr>
      <w:r>
        <w:rPr>
          <w:rFonts w:ascii="Arial" w:cs="Arial" w:eastAsia="Arial" w:hAnsi="Arial"/>
          <w:sz w:val="24"/>
          <w:szCs w:val="24"/>
        </w:rPr>
        <w:t xml:space="preserve">3. Предприятие в своей деятельности руководствуется </w:t>
      </w:r>
      <w:hyperlink w:history="1" r:id="rId_3lydjqwhjflcvlg953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 иными нормативными правовыми актами Кыргызской Республики, международными договорами, вступившими в силу в установленном порядке, участником которых является Кыргызская Республика, а также настоящим Уставом.</w:t>
      </w:r>
    </w:p>
    <w:p>
      <w:pPr>
        <w:spacing w:after="120"/>
        <w:jc w:val="both"/>
      </w:pPr>
      <w:r>
        <w:rPr>
          <w:rFonts w:ascii="Arial" w:cs="Arial" w:eastAsia="Arial" w:hAnsi="Arial"/>
          <w:sz w:val="24"/>
          <w:szCs w:val="24"/>
        </w:rPr>
        <w:t xml:space="preserve">4. Предприятие находится в ведении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Фонд государственных материальных резервов при Правительстве Кыргызской Республики осуществляет общее руководство и координацию деятельности Предприятия.</w:t>
      </w:r>
    </w:p>
    <w:p>
      <w:pPr>
        <w:spacing w:after="120"/>
        <w:jc w:val="both"/>
      </w:pPr>
      <w:r>
        <w:rPr>
          <w:rFonts w:ascii="Arial" w:cs="Arial" w:eastAsia="Arial" w:hAnsi="Arial"/>
          <w:sz w:val="24"/>
          <w:szCs w:val="24"/>
        </w:rPr>
        <w:t xml:space="preserve">5. Предприятие имеет штамп, печать со своим наименованием на государственном и официальном языках, а также бланки и другую атрибутику.</w:t>
      </w:r>
    </w:p>
    <w:p>
      <w:pPr>
        <w:spacing w:after="120"/>
        <w:jc w:val="both"/>
      </w:pPr>
      <w:r>
        <w:rPr>
          <w:rFonts w:ascii="Arial" w:cs="Arial" w:eastAsia="Arial" w:hAnsi="Arial"/>
          <w:sz w:val="24"/>
          <w:szCs w:val="24"/>
        </w:rPr>
        <w:t xml:space="preserve">Предприятие осуществляет свою деятельность в строгом соответствии с требованиями законодательства и настоящим Уставом.</w:t>
      </w:r>
    </w:p>
    <w:p>
      <w:pPr>
        <w:spacing w:after="120"/>
        <w:jc w:val="both"/>
      </w:pPr>
      <w:r>
        <w:rPr>
          <w:rFonts w:ascii="Arial" w:cs="Arial" w:eastAsia="Arial" w:hAnsi="Arial"/>
          <w:sz w:val="24"/>
          <w:szCs w:val="24"/>
        </w:rPr>
        <w:t xml:space="preserve">6. Предприятие действует на принципах полного хозяйственного расчета.</w:t>
      </w:r>
    </w:p>
    <w:p>
      <w:pPr>
        <w:spacing w:after="120"/>
        <w:jc w:val="both"/>
      </w:pPr>
      <w:r>
        <w:rPr>
          <w:rFonts w:ascii="Arial" w:cs="Arial" w:eastAsia="Arial" w:hAnsi="Arial"/>
          <w:sz w:val="24"/>
          <w:szCs w:val="24"/>
        </w:rPr>
        <w:t xml:space="preserve">7. Полное официальное наименование Предприятия:</w:t>
      </w:r>
    </w:p>
    <w:p>
      <w:pPr>
        <w:spacing w:after="120"/>
        <w:jc w:val="both"/>
      </w:pPr>
      <w:r>
        <w:rPr>
          <w:rFonts w:ascii="Arial" w:cs="Arial" w:eastAsia="Arial" w:hAnsi="Arial"/>
          <w:sz w:val="24"/>
          <w:szCs w:val="24"/>
        </w:rPr>
        <w:t xml:space="preserve">на государственном языке: «Дан» мамлекеттик ишканасы;</w:t>
      </w:r>
    </w:p>
    <w:p>
      <w:pPr>
        <w:spacing w:after="120"/>
        <w:jc w:val="both"/>
      </w:pPr>
      <w:r>
        <w:rPr>
          <w:rFonts w:ascii="Arial" w:cs="Arial" w:eastAsia="Arial" w:hAnsi="Arial"/>
          <w:sz w:val="24"/>
          <w:szCs w:val="24"/>
        </w:rPr>
        <w:t xml:space="preserve">на официальном языке: Государственное предприятие «Дан».</w:t>
      </w:r>
    </w:p>
    <w:p>
      <w:pPr>
        <w:spacing w:after="120"/>
        <w:jc w:val="both"/>
      </w:pPr>
      <w:r>
        <w:rPr>
          <w:rFonts w:ascii="Arial" w:cs="Arial" w:eastAsia="Arial" w:hAnsi="Arial"/>
          <w:sz w:val="24"/>
          <w:szCs w:val="24"/>
        </w:rPr>
        <w:t xml:space="preserve">Краткое официальное название:</w:t>
      </w:r>
    </w:p>
    <w:p>
      <w:pPr>
        <w:spacing w:after="120"/>
        <w:jc w:val="both"/>
      </w:pPr>
      <w:r>
        <w:rPr>
          <w:rFonts w:ascii="Arial" w:cs="Arial" w:eastAsia="Arial" w:hAnsi="Arial"/>
          <w:sz w:val="24"/>
          <w:szCs w:val="24"/>
        </w:rPr>
        <w:t xml:space="preserve">на государственном языке: МИ «Дан»;</w:t>
      </w:r>
    </w:p>
    <w:p>
      <w:pPr>
        <w:spacing w:after="120"/>
        <w:jc w:val="both"/>
      </w:pPr>
      <w:r>
        <w:rPr>
          <w:rFonts w:ascii="Arial" w:cs="Arial" w:eastAsia="Arial" w:hAnsi="Arial"/>
          <w:sz w:val="24"/>
          <w:szCs w:val="24"/>
        </w:rPr>
        <w:t xml:space="preserve">на официальном языке: ГП «Дан».</w:t>
      </w:r>
    </w:p>
    <w:p>
      <w:pPr>
        <w:spacing w:after="120"/>
        <w:jc w:val="both"/>
      </w:pPr>
      <w:r>
        <w:rPr>
          <w:rFonts w:ascii="Arial" w:cs="Arial" w:eastAsia="Arial" w:hAnsi="Arial"/>
          <w:sz w:val="24"/>
          <w:szCs w:val="24"/>
        </w:rPr>
        <w:t xml:space="preserve">Юридический адрес Предприятия: Кыргызская Республика, город Карабалта, ул. П. Тольятти, 1.</w:t>
      </w:r>
    </w:p>
    <w:p>
      <w:pPr>
        <w:spacing w:after="120"/>
        <w:jc w:val="both"/>
      </w:pPr>
      <w:r>
        <w:rPr>
          <w:rFonts w:ascii="Arial" w:cs="Arial" w:eastAsia="Arial" w:hAnsi="Arial"/>
          <w:sz w:val="24"/>
          <w:szCs w:val="24"/>
        </w:rPr>
        <w:t xml:space="preserve">8. Внесение изменений и дополнений в настоящий Устав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задачи и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Основными задачами Предприятия являются:</w:t>
      </w:r>
    </w:p>
    <w:p>
      <w:pPr>
        <w:spacing w:after="120"/>
        <w:jc w:val="both"/>
      </w:pPr>
      <w:r>
        <w:rPr>
          <w:rFonts w:ascii="Arial" w:cs="Arial" w:eastAsia="Arial" w:hAnsi="Arial"/>
          <w:sz w:val="24"/>
          <w:szCs w:val="24"/>
        </w:rPr>
        <w:t xml:space="preserve">- хранение, переработка пшеницы, продуктов из пшеницы и других сельскохозяйственных продуктов;</w:t>
      </w:r>
    </w:p>
    <w:p>
      <w:pPr>
        <w:spacing w:after="120"/>
        <w:jc w:val="both"/>
      </w:pPr>
      <w:r>
        <w:rPr>
          <w:rFonts w:ascii="Arial" w:cs="Arial" w:eastAsia="Arial" w:hAnsi="Arial"/>
          <w:sz w:val="24"/>
          <w:szCs w:val="24"/>
        </w:rPr>
        <w:t xml:space="preserve">- реализация пшеницы, продуктов из пшеницы физическим и юридическим лицам, как на внутреннем рынке, так и за пределами Кыргызской Республики.</w:t>
      </w:r>
    </w:p>
    <w:p>
      <w:pPr>
        <w:spacing w:after="120"/>
        <w:jc w:val="both"/>
      </w:pPr>
      <w:r>
        <w:rPr>
          <w:rFonts w:ascii="Arial" w:cs="Arial" w:eastAsia="Arial" w:hAnsi="Arial"/>
          <w:sz w:val="24"/>
          <w:szCs w:val="24"/>
        </w:rPr>
        <w:t xml:space="preserve">10. В соответствии с возложенными задачами Предприятие выполняет следующие функции:</w:t>
      </w:r>
    </w:p>
    <w:p>
      <w:pPr>
        <w:spacing w:after="120"/>
        <w:jc w:val="both"/>
      </w:pPr>
      <w:r>
        <w:rPr>
          <w:rFonts w:ascii="Arial" w:cs="Arial" w:eastAsia="Arial" w:hAnsi="Arial"/>
          <w:sz w:val="24"/>
          <w:szCs w:val="24"/>
        </w:rPr>
        <w:t xml:space="preserve">- хранения, помола, переработки и сбыта пшеницы, продуктов переработки пшеницы и других хлебных злаков в Кыргызской Республике;</w:t>
      </w:r>
    </w:p>
    <w:p>
      <w:pPr>
        <w:spacing w:after="120"/>
        <w:jc w:val="both"/>
      </w:pPr>
      <w:r>
        <w:rPr>
          <w:rFonts w:ascii="Arial" w:cs="Arial" w:eastAsia="Arial" w:hAnsi="Arial"/>
          <w:sz w:val="24"/>
          <w:szCs w:val="24"/>
        </w:rPr>
        <w:t xml:space="preserve">- осуществление научно-технической, исследовательской, изыскательской, инновационной деятельности, проектно-сметных и опытно-конструкторских работ;</w:t>
      </w:r>
    </w:p>
    <w:p>
      <w:pPr>
        <w:spacing w:after="120"/>
        <w:jc w:val="both"/>
      </w:pPr>
      <w:r>
        <w:rPr>
          <w:rFonts w:ascii="Arial" w:cs="Arial" w:eastAsia="Arial" w:hAnsi="Arial"/>
          <w:sz w:val="24"/>
          <w:szCs w:val="24"/>
        </w:rPr>
        <w:t xml:space="preserve">- организации обучения, переподготовки и повышения квалификации работников Предприятия;</w:t>
      </w:r>
    </w:p>
    <w:p>
      <w:pPr>
        <w:spacing w:after="120"/>
        <w:jc w:val="both"/>
      </w:pPr>
      <w:r>
        <w:rPr>
          <w:rFonts w:ascii="Arial" w:cs="Arial" w:eastAsia="Arial" w:hAnsi="Arial"/>
          <w:sz w:val="24"/>
          <w:szCs w:val="24"/>
        </w:rPr>
        <w:t xml:space="preserve">- обеспечения сохранности и использования по назначению имущества, переданного на праве хозяйственного ведения;</w:t>
      </w:r>
    </w:p>
    <w:p>
      <w:pPr>
        <w:spacing w:after="120"/>
        <w:jc w:val="both"/>
      </w:pPr>
      <w:r>
        <w:rPr>
          <w:rFonts w:ascii="Arial" w:cs="Arial" w:eastAsia="Arial" w:hAnsi="Arial"/>
          <w:sz w:val="24"/>
          <w:szCs w:val="24"/>
        </w:rPr>
        <w:t xml:space="preserve">- осуществление иных видов деятельности,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Права и обязанности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Предприятие для осуществления своих задач, определенных настоящим Уставом, имеет право:</w:t>
      </w:r>
    </w:p>
    <w:p>
      <w:pPr>
        <w:spacing w:after="120"/>
        <w:jc w:val="both"/>
      </w:pPr>
      <w:r>
        <w:rPr>
          <w:rFonts w:ascii="Arial" w:cs="Arial" w:eastAsia="Arial" w:hAnsi="Arial"/>
          <w:sz w:val="24"/>
          <w:szCs w:val="24"/>
        </w:rPr>
        <w:t xml:space="preserve">- обладать обособленным имуществом, от своего имени приобретать имущественные и личные неимущественные права и нести обязанности, быть истцом и ответчиком в суде любой юрисдикции;</w:t>
      </w:r>
    </w:p>
    <w:p>
      <w:pPr>
        <w:spacing w:after="120"/>
        <w:jc w:val="both"/>
      </w:pPr>
      <w:r>
        <w:rPr>
          <w:rFonts w:ascii="Arial" w:cs="Arial" w:eastAsia="Arial" w:hAnsi="Arial"/>
          <w:sz w:val="24"/>
          <w:szCs w:val="24"/>
        </w:rPr>
        <w:t xml:space="preserve">- заключать договоры с юридическими и физическими лицами в соответствии с целями и задачами Предприятия;</w:t>
      </w:r>
    </w:p>
    <w:p>
      <w:pPr>
        <w:spacing w:after="120"/>
        <w:jc w:val="both"/>
      </w:pPr>
      <w:r>
        <w:rPr>
          <w:rFonts w:ascii="Arial" w:cs="Arial" w:eastAsia="Arial" w:hAnsi="Arial"/>
          <w:sz w:val="24"/>
          <w:szCs w:val="24"/>
        </w:rPr>
        <w:t xml:space="preserve">- определять в установленном порядке цены на предоставляемые Предприятием услуги при выполнении государственного заказа, т.е. согласовываются цены по обороту зерна, принадлежащего государству (зерно госматрезерва, налоговых и иных государственных органов), по согласованию с Государственным агентством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приобретать в установленном порядке пшеницу, продукты переработки пшеницы и других хлебных злаков, товары, необходимые материалы и изделия у юридических и физических лиц;</w:t>
      </w:r>
    </w:p>
    <w:p>
      <w:pPr>
        <w:spacing w:after="120"/>
        <w:jc w:val="both"/>
      </w:pPr>
      <w:r>
        <w:rPr>
          <w:rFonts w:ascii="Arial" w:cs="Arial" w:eastAsia="Arial" w:hAnsi="Arial"/>
          <w:sz w:val="24"/>
          <w:szCs w:val="24"/>
        </w:rPr>
        <w:t xml:space="preserve">- открывать в установленном порядке расчетный и другие счета, в том числе валютные, в банках Кыргызской Республики и иностранных банках;</w:t>
      </w:r>
    </w:p>
    <w:p>
      <w:pPr>
        <w:spacing w:after="120"/>
        <w:jc w:val="both"/>
      </w:pPr>
      <w:r>
        <w:rPr>
          <w:rFonts w:ascii="Arial" w:cs="Arial" w:eastAsia="Arial" w:hAnsi="Arial"/>
          <w:sz w:val="24"/>
          <w:szCs w:val="24"/>
        </w:rPr>
        <w:t xml:space="preserve">- в установленном порядке учреждать филиалы и представительства в соответствии с уставными задачами Предприятия;</w:t>
      </w:r>
    </w:p>
    <w:p>
      <w:pPr>
        <w:spacing w:after="120"/>
        <w:jc w:val="both"/>
      </w:pPr>
      <w:r>
        <w:rPr>
          <w:rFonts w:ascii="Arial" w:cs="Arial" w:eastAsia="Arial" w:hAnsi="Arial"/>
          <w:sz w:val="24"/>
          <w:szCs w:val="24"/>
        </w:rPr>
        <w:t xml:space="preserve">- обучать работников дополнительным специальностям за счет средств Предприятия, повышать их образовательный уровень;</w:t>
      </w:r>
    </w:p>
    <w:p>
      <w:pPr>
        <w:spacing w:after="120"/>
        <w:jc w:val="both"/>
      </w:pPr>
      <w:r>
        <w:rPr>
          <w:rFonts w:ascii="Arial" w:cs="Arial" w:eastAsia="Arial" w:hAnsi="Arial"/>
          <w:sz w:val="24"/>
          <w:szCs w:val="24"/>
        </w:rPr>
        <w:t xml:space="preserve">- направлять в командировки лиц, выполняющих задания Предприятия, в том числе за рубеж, а также для участия в международных конференциях, семинарах, выставках;</w:t>
      </w:r>
    </w:p>
    <w:p>
      <w:pPr>
        <w:spacing w:after="120"/>
        <w:jc w:val="both"/>
      </w:pPr>
      <w:r>
        <w:rPr>
          <w:rFonts w:ascii="Arial" w:cs="Arial" w:eastAsia="Arial" w:hAnsi="Arial"/>
          <w:sz w:val="24"/>
          <w:szCs w:val="24"/>
        </w:rPr>
        <w:t xml:space="preserve">- выполнять другие работы и оказывать услуги, не противоречащие законодательству Кыргызской Республики.</w:t>
      </w:r>
    </w:p>
    <w:p>
      <w:pPr>
        <w:spacing w:after="120"/>
        <w:jc w:val="both"/>
      </w:pPr>
      <w:r>
        <w:rPr>
          <w:rFonts w:ascii="Arial" w:cs="Arial" w:eastAsia="Arial" w:hAnsi="Arial"/>
          <w:sz w:val="24"/>
          <w:szCs w:val="24"/>
        </w:rPr>
        <w:t xml:space="preserve">12. Предприятие имеет право привлекать на основании временных трудовых договоров, срочных трудовых договоров, договоров подряда, других гражданско-правовых договоров граждан для выполнения работ на Предприятии.</w:t>
      </w:r>
    </w:p>
    <w:p>
      <w:pPr>
        <w:spacing w:after="120"/>
        <w:jc w:val="both"/>
      </w:pPr>
      <w:r>
        <w:rPr>
          <w:rFonts w:ascii="Arial" w:cs="Arial" w:eastAsia="Arial" w:hAnsi="Arial"/>
          <w:sz w:val="24"/>
          <w:szCs w:val="24"/>
        </w:rPr>
        <w:t xml:space="preserve">13. Режим работы и отдыха работников Предприятия, их социальное обеспечение, социальное страхование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14. Предприятие обязано:</w:t>
      </w:r>
    </w:p>
    <w:p>
      <w:pPr>
        <w:spacing w:after="120"/>
        <w:jc w:val="both"/>
      </w:pPr>
      <w:r>
        <w:rPr>
          <w:rFonts w:ascii="Arial" w:cs="Arial" w:eastAsia="Arial" w:hAnsi="Arial"/>
          <w:sz w:val="24"/>
          <w:szCs w:val="24"/>
        </w:rPr>
        <w:t xml:space="preserve">- обеспечить работникам безопасные условия труда и несет ответственность в установленном порядке за ущерб, причиненный их здоровью и трудоспособности;</w:t>
      </w:r>
    </w:p>
    <w:p>
      <w:pPr>
        <w:spacing w:after="120"/>
        <w:jc w:val="both"/>
      </w:pPr>
      <w:r>
        <w:rPr>
          <w:rFonts w:ascii="Arial" w:cs="Arial" w:eastAsia="Arial" w:hAnsi="Arial"/>
          <w:sz w:val="24"/>
          <w:szCs w:val="24"/>
        </w:rPr>
        <w:t xml:space="preserve">- осуществлять социальное, медицинское и иные виды обязательного страхования работников Предприятия;</w:t>
      </w:r>
    </w:p>
    <w:p>
      <w:pPr>
        <w:spacing w:after="120"/>
        <w:jc w:val="both"/>
      </w:pPr>
      <w:r>
        <w:rPr>
          <w:rFonts w:ascii="Arial" w:cs="Arial" w:eastAsia="Arial" w:hAnsi="Arial"/>
          <w:sz w:val="24"/>
          <w:szCs w:val="24"/>
        </w:rPr>
        <w:t xml:space="preserve">- своевременно представлять отчеты в Фонд государственных материальных резервов при Правительстве Кыргызской Республики и иные государственные органы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Управление Предприятием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Управление деятельностью Предприятия осуществляет генеральный директор Предприятия, назначаемый на должность и освобождаемый от должности Премьер-министром Кыргызской Республики по представлению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Генеральный директор назначается сроком на два года, имеет права, обязанности и несет ответственность в порядке, предусмотренном законодательством Кыргызской Республики, и действует на основе настоящего Устава.</w:t>
      </w:r>
    </w:p>
    <w:p>
      <w:pPr>
        <w:spacing w:after="120"/>
        <w:jc w:val="both"/>
      </w:pPr>
      <w:r>
        <w:rPr>
          <w:rFonts w:ascii="Arial" w:cs="Arial" w:eastAsia="Arial" w:hAnsi="Arial"/>
          <w:sz w:val="24"/>
          <w:szCs w:val="24"/>
        </w:rPr>
        <w:t xml:space="preserve">Генеральный директор имеет одного заместителя, назначаемого на должность и освобождаемого от должности генеральным директором Предприятия, по согласованию с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16. Главный бухгалтер Предприятия назначается на должность и освобождается от должности генеральным директором Предприятия по согласованию с Фондом государственных материальных резервов при Правительстве Кыргызской Республики, подчиняется непосредственно генеральному директору, несет ответственность и пользуется правами, установленными законодательством Кыргызской Республики.</w:t>
      </w:r>
    </w:p>
    <w:p>
      <w:pPr>
        <w:spacing w:after="120"/>
        <w:jc w:val="both"/>
      </w:pPr>
      <w:r>
        <w:rPr>
          <w:rFonts w:ascii="Arial" w:cs="Arial" w:eastAsia="Arial" w:hAnsi="Arial"/>
          <w:sz w:val="24"/>
          <w:szCs w:val="24"/>
        </w:rPr>
        <w:t xml:space="preserve">17. Генеральный директор:</w:t>
      </w:r>
    </w:p>
    <w:p>
      <w:pPr>
        <w:spacing w:after="120"/>
        <w:jc w:val="both"/>
      </w:pPr>
      <w:r>
        <w:rPr>
          <w:rFonts w:ascii="Arial" w:cs="Arial" w:eastAsia="Arial" w:hAnsi="Arial"/>
          <w:sz w:val="24"/>
          <w:szCs w:val="24"/>
        </w:rPr>
        <w:t xml:space="preserve">- руководит деятельностью Предприятия;</w:t>
      </w:r>
    </w:p>
    <w:p>
      <w:pPr>
        <w:spacing w:after="120"/>
        <w:jc w:val="both"/>
      </w:pPr>
      <w:r>
        <w:rPr>
          <w:rFonts w:ascii="Arial" w:cs="Arial" w:eastAsia="Arial" w:hAnsi="Arial"/>
          <w:sz w:val="24"/>
          <w:szCs w:val="24"/>
        </w:rPr>
        <w:t xml:space="preserve">- без доверенности действует от имени Предприятия, представляет его интересы во всех государственных органах и организациях республики, заключает договоры, выдает доверенности, открывает в банках расчетные счета, подписывает банковские и финансовые документы;</w:t>
      </w:r>
    </w:p>
    <w:p>
      <w:pPr>
        <w:spacing w:after="120"/>
        <w:jc w:val="both"/>
      </w:pPr>
      <w:r>
        <w:rPr>
          <w:rFonts w:ascii="Arial" w:cs="Arial" w:eastAsia="Arial" w:hAnsi="Arial"/>
          <w:sz w:val="24"/>
          <w:szCs w:val="24"/>
        </w:rPr>
        <w:t xml:space="preserve">- в пределах своей компетенции издает распоряжения, дает указания, обязательные для исполнения всеми работниками Предприятия, и организует проверку их исполнения;</w:t>
      </w:r>
    </w:p>
    <w:p>
      <w:pPr>
        <w:spacing w:after="120"/>
        <w:jc w:val="both"/>
      </w:pPr>
      <w:r>
        <w:rPr>
          <w:rFonts w:ascii="Arial" w:cs="Arial" w:eastAsia="Arial" w:hAnsi="Arial"/>
          <w:sz w:val="24"/>
          <w:szCs w:val="24"/>
        </w:rPr>
        <w:t xml:space="preserve">- несет ответственность за выполнение возложенных на Предприятие задач и результаты его работы;</w:t>
      </w:r>
    </w:p>
    <w:p>
      <w:pPr>
        <w:spacing w:after="120"/>
        <w:jc w:val="both"/>
      </w:pPr>
      <w:r>
        <w:rPr>
          <w:rFonts w:ascii="Arial" w:cs="Arial" w:eastAsia="Arial" w:hAnsi="Arial"/>
          <w:sz w:val="24"/>
          <w:szCs w:val="24"/>
        </w:rPr>
        <w:t xml:space="preserve">- устанавливает полномочия заместителя директора, главного бухгалтера;</w:t>
      </w:r>
    </w:p>
    <w:p>
      <w:pPr>
        <w:spacing w:after="120"/>
        <w:jc w:val="both"/>
      </w:pPr>
      <w:r>
        <w:rPr>
          <w:rFonts w:ascii="Arial" w:cs="Arial" w:eastAsia="Arial" w:hAnsi="Arial"/>
          <w:sz w:val="24"/>
          <w:szCs w:val="24"/>
        </w:rPr>
        <w:t xml:space="preserve">- утверждает положение о премировании работников Предприятия;</w:t>
      </w:r>
    </w:p>
    <w:p>
      <w:pPr>
        <w:spacing w:after="120"/>
        <w:jc w:val="both"/>
      </w:pPr>
      <w:r>
        <w:rPr>
          <w:rFonts w:ascii="Arial" w:cs="Arial" w:eastAsia="Arial" w:hAnsi="Arial"/>
          <w:sz w:val="24"/>
          <w:szCs w:val="24"/>
        </w:rPr>
        <w:t xml:space="preserve">- назначает на должность и освобождает от должности работников Предприятия;</w:t>
      </w:r>
    </w:p>
    <w:p>
      <w:pPr>
        <w:spacing w:after="120"/>
        <w:jc w:val="both"/>
      </w:pPr>
      <w:r>
        <w:rPr>
          <w:rFonts w:ascii="Arial" w:cs="Arial" w:eastAsia="Arial" w:hAnsi="Arial"/>
          <w:sz w:val="24"/>
          <w:szCs w:val="24"/>
        </w:rPr>
        <w:t xml:space="preserve">- принимает меры дисциплинарного взыскания и меры поощрения к работникам Предприятия;</w:t>
      </w:r>
    </w:p>
    <w:p>
      <w:pPr>
        <w:spacing w:after="120"/>
        <w:jc w:val="both"/>
      </w:pPr>
      <w:r>
        <w:rPr>
          <w:rFonts w:ascii="Arial" w:cs="Arial" w:eastAsia="Arial" w:hAnsi="Arial"/>
          <w:sz w:val="24"/>
          <w:szCs w:val="24"/>
        </w:rPr>
        <w:t xml:space="preserve">- совершает иные действия, необходимые для выполнения задач и функций Предприятия в соответствии с Уставом.</w:t>
      </w:r>
    </w:p>
    <w:p>
      <w:pPr>
        <w:spacing w:after="120"/>
        <w:jc w:val="both"/>
      </w:pPr>
      <w:r>
        <w:rPr>
          <w:rFonts w:ascii="Arial" w:cs="Arial" w:eastAsia="Arial" w:hAnsi="Arial"/>
          <w:sz w:val="24"/>
          <w:szCs w:val="24"/>
        </w:rPr>
        <w:t xml:space="preserve">18. Предельная численность работников и штатное расписание Предприятия определяются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Учет, планирование,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Предприятие осуществляет свою деятельность на основе самостоятельно разработанных планов работы.</w:t>
      </w:r>
    </w:p>
    <w:p>
      <w:pPr>
        <w:spacing w:after="120"/>
        <w:jc w:val="both"/>
      </w:pPr>
      <w:r>
        <w:rPr>
          <w:rFonts w:ascii="Arial" w:cs="Arial" w:eastAsia="Arial" w:hAnsi="Arial"/>
          <w:sz w:val="24"/>
          <w:szCs w:val="24"/>
        </w:rPr>
        <w:t xml:space="preserve">Перспективные, годовые и текущие планы работы Предприятия утверждаются генеральным директором Предприятия с согласия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20. Основу планов работы Предприятия составляют долгосрочные и иные договоры, регулирующие отношения Предприятия с Фондом государственных материальных резервов при Правительстве Кыргызской Республики, поставщиками, арендаторами и потребителями.</w:t>
      </w:r>
    </w:p>
    <w:p>
      <w:pPr>
        <w:spacing w:after="120"/>
        <w:jc w:val="both"/>
      </w:pPr>
      <w:r>
        <w:rPr>
          <w:rFonts w:ascii="Arial" w:cs="Arial" w:eastAsia="Arial" w:hAnsi="Arial"/>
          <w:sz w:val="24"/>
          <w:szCs w:val="24"/>
        </w:rPr>
        <w:t xml:space="preserve">Предприятие свободно в выборе предмета договора, за исключением случаев, когда Предприятие определено, как подрядчик государственного задания по закладке в государственный резерв зерна продовольственной пшеницы и продуктов его переработки.</w:t>
      </w:r>
    </w:p>
    <w:p>
      <w:pPr>
        <w:spacing w:after="120"/>
        <w:jc w:val="both"/>
      </w:pPr>
      <w:r>
        <w:rPr>
          <w:rFonts w:ascii="Arial" w:cs="Arial" w:eastAsia="Arial" w:hAnsi="Arial"/>
          <w:sz w:val="24"/>
          <w:szCs w:val="24"/>
        </w:rPr>
        <w:t xml:space="preserve">21. Предприятие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22. Предприятие представляет компетентным государственным органам информацию, необходимую для налогообложения и ведения общегосударственной системы сбора и обработки экономической информации.</w:t>
      </w:r>
    </w:p>
    <w:p>
      <w:pPr>
        <w:spacing w:after="120"/>
        <w:jc w:val="both"/>
      </w:pPr>
      <w:r>
        <w:rPr>
          <w:rFonts w:ascii="Arial" w:cs="Arial" w:eastAsia="Arial" w:hAnsi="Arial"/>
          <w:sz w:val="24"/>
          <w:szCs w:val="24"/>
        </w:rPr>
        <w:t xml:space="preserve">За отказ в представлении запрошенной в установленном законодательством Кыргызской Республики порядке информации, представление неполной информации или ее искажение, а также за искажение отчетности должностные лица Предприятия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23. Контроль за производственно-хозяйственной и финансовой деятельностью Предприятия осуществляет контрольно-ревизионная комиссия Предприятия и генеральный директор.</w:t>
      </w:r>
    </w:p>
    <w:p>
      <w:pPr>
        <w:spacing w:after="120"/>
        <w:jc w:val="both"/>
      </w:pPr>
      <w:r>
        <w:rPr>
          <w:rFonts w:ascii="Arial" w:cs="Arial" w:eastAsia="Arial" w:hAnsi="Arial"/>
          <w:sz w:val="24"/>
          <w:szCs w:val="24"/>
        </w:rPr>
        <w:t xml:space="preserve">Контрольно-ревизионная комиссия Предприятия осуществляет контроль за соблюдением настоящего Устава, сохранностью имущества, принадлежащего на праве хозяйственного ведения, законностью заключения договоров и хозяйственных операций, поступлением и расходованием материально-технических и денежных средств, правильностью учета, отчетности и расчетов, а также соблюдением других интересов Предприятия.</w:t>
      </w:r>
    </w:p>
    <w:p>
      <w:pPr>
        <w:spacing w:after="120"/>
        <w:jc w:val="both"/>
      </w:pPr>
      <w:r>
        <w:rPr>
          <w:rFonts w:ascii="Arial" w:cs="Arial" w:eastAsia="Arial" w:hAnsi="Arial"/>
          <w:sz w:val="24"/>
          <w:szCs w:val="24"/>
        </w:rPr>
        <w:t xml:space="preserve">24. Положение о контрольно-ревизионной комиссии Предприятия, а также ее персональный состав утверждаются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В своей деятельности ревизионная комиссия руководствуется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Имущество и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Предприятие владеет,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26. Имущество Предприятия составляют основные фонды и оборотные средства, а также иные материальные ценности, стоимость которых отражается в самостоятельном балансе Предприятия.</w:t>
      </w:r>
    </w:p>
    <w:p>
      <w:pPr>
        <w:spacing w:after="120"/>
        <w:jc w:val="both"/>
      </w:pPr>
      <w:r>
        <w:rPr>
          <w:rFonts w:ascii="Arial" w:cs="Arial" w:eastAsia="Arial" w:hAnsi="Arial"/>
          <w:sz w:val="24"/>
          <w:szCs w:val="24"/>
        </w:rPr>
        <w:t xml:space="preserve">Указанное имущество включает в себя следующие объекты:</w:t>
      </w:r>
    </w:p>
    <w:p>
      <w:pPr>
        <w:spacing w:after="120"/>
        <w:jc w:val="both"/>
      </w:pPr>
      <w:r>
        <w:rPr>
          <w:rFonts w:ascii="Arial" w:cs="Arial" w:eastAsia="Arial" w:hAnsi="Arial"/>
          <w:sz w:val="24"/>
          <w:szCs w:val="24"/>
        </w:rPr>
        <w:t xml:space="preserve">- основные фонды, переданные учредителем Предприятию по разработанному им списку;</w:t>
      </w:r>
    </w:p>
    <w:p>
      <w:pPr>
        <w:spacing w:after="120"/>
        <w:jc w:val="both"/>
      </w:pPr>
      <w:r>
        <w:rPr>
          <w:rFonts w:ascii="Arial" w:cs="Arial" w:eastAsia="Arial" w:hAnsi="Arial"/>
          <w:sz w:val="24"/>
          <w:szCs w:val="24"/>
        </w:rPr>
        <w:t xml:space="preserve">- оборотные средства, полученные Предприятием в банках и/или кредитных организациях на основе платности, срочности и возвратности.</w:t>
      </w:r>
    </w:p>
    <w:p>
      <w:pPr>
        <w:spacing w:after="120"/>
        <w:jc w:val="both"/>
      </w:pPr>
      <w:r>
        <w:rPr>
          <w:rFonts w:ascii="Arial" w:cs="Arial" w:eastAsia="Arial" w:hAnsi="Arial"/>
          <w:sz w:val="24"/>
          <w:szCs w:val="24"/>
        </w:rPr>
        <w:t xml:space="preserve">Изъятие у Предприятия его основных фондов, оборотных средств и используемого имущества допускается только по решению учредителя или суда.</w:t>
      </w:r>
    </w:p>
    <w:p>
      <w:pPr>
        <w:spacing w:after="120"/>
        <w:jc w:val="both"/>
      </w:pPr>
      <w:r>
        <w:rPr>
          <w:rFonts w:ascii="Arial" w:cs="Arial" w:eastAsia="Arial" w:hAnsi="Arial"/>
          <w:sz w:val="24"/>
          <w:szCs w:val="24"/>
        </w:rPr>
        <w:t xml:space="preserve">27. Источниками формирования имущества являются:</w:t>
      </w:r>
    </w:p>
    <w:p>
      <w:pPr>
        <w:spacing w:after="120"/>
        <w:jc w:val="both"/>
      </w:pPr>
      <w:r>
        <w:rPr>
          <w:rFonts w:ascii="Arial" w:cs="Arial" w:eastAsia="Arial" w:hAnsi="Arial"/>
          <w:sz w:val="24"/>
          <w:szCs w:val="24"/>
        </w:rPr>
        <w:t xml:space="preserve">- доходы, полученные в результате государственных заказов;</w:t>
      </w:r>
    </w:p>
    <w:p>
      <w:pPr>
        <w:spacing w:after="120"/>
        <w:jc w:val="both"/>
      </w:pPr>
      <w:r>
        <w:rPr>
          <w:rFonts w:ascii="Arial" w:cs="Arial" w:eastAsia="Arial" w:hAnsi="Arial"/>
          <w:sz w:val="24"/>
          <w:szCs w:val="24"/>
        </w:rPr>
        <w:t xml:space="preserve">- доходы, полученные в результате хозяйственной деятельности;</w:t>
      </w:r>
    </w:p>
    <w:p>
      <w:pPr>
        <w:spacing w:after="120"/>
        <w:jc w:val="both"/>
      </w:pPr>
      <w:r>
        <w:rPr>
          <w:rFonts w:ascii="Arial" w:cs="Arial" w:eastAsia="Arial" w:hAnsi="Arial"/>
          <w:sz w:val="24"/>
          <w:szCs w:val="24"/>
        </w:rPr>
        <w:t xml:space="preserve">- имущество, переданное на праве хозяйственного ведения;</w:t>
      </w:r>
    </w:p>
    <w:p>
      <w:pPr>
        <w:spacing w:after="120"/>
        <w:jc w:val="both"/>
      </w:pPr>
      <w:r>
        <w:rPr>
          <w:rFonts w:ascii="Arial" w:cs="Arial" w:eastAsia="Arial" w:hAnsi="Arial"/>
          <w:sz w:val="24"/>
          <w:szCs w:val="24"/>
        </w:rPr>
        <w:t xml:space="preserve">- кредиты банков и других кредиторов;</w:t>
      </w:r>
    </w:p>
    <w:p>
      <w:pPr>
        <w:spacing w:after="120"/>
        <w:jc w:val="both"/>
      </w:pPr>
      <w:r>
        <w:rPr>
          <w:rFonts w:ascii="Arial" w:cs="Arial" w:eastAsia="Arial" w:hAnsi="Arial"/>
          <w:sz w:val="24"/>
          <w:szCs w:val="24"/>
        </w:rPr>
        <w:t xml:space="preserve">- благотворительные взносы и пожертвования юридических и физических лиц;</w:t>
      </w:r>
    </w:p>
    <w:p>
      <w:pPr>
        <w:spacing w:after="120"/>
        <w:jc w:val="both"/>
      </w:pPr>
      <w:r>
        <w:rPr>
          <w:rFonts w:ascii="Arial" w:cs="Arial" w:eastAsia="Arial" w:hAnsi="Arial"/>
          <w:sz w:val="24"/>
          <w:szCs w:val="24"/>
        </w:rPr>
        <w:t xml:space="preserve">- иные источники, не запрещенные действующим законодательством.</w:t>
      </w:r>
    </w:p>
    <w:p>
      <w:pPr>
        <w:spacing w:after="120"/>
        <w:jc w:val="both"/>
      </w:pPr>
      <w:r>
        <w:rPr>
          <w:rFonts w:ascii="Arial" w:cs="Arial" w:eastAsia="Arial" w:hAnsi="Arial"/>
          <w:sz w:val="24"/>
          <w:szCs w:val="24"/>
        </w:rPr>
        <w:t xml:space="preserve">28. Предприятие не вправе продавать принадлежащее ему на праве хозяйственного ведения недвижимое имущество, сдавать его в аренду, в залог, вносить в качестве вклада (пая) в уставный капитал хозяйственных обществ и товариществ или иным способом распоряжаться этим имуществом без согласия собственника.</w:t>
      </w:r>
    </w:p>
    <w:p>
      <w:pPr>
        <w:spacing w:after="120"/>
        <w:jc w:val="both"/>
      </w:pPr>
      <w:r>
        <w:rPr>
          <w:rFonts w:ascii="Arial" w:cs="Arial" w:eastAsia="Arial" w:hAnsi="Arial"/>
          <w:sz w:val="24"/>
          <w:szCs w:val="24"/>
        </w:rPr>
        <w:t xml:space="preserve">Остальным имуществом, принадлежащим Предприятию, на праве хозяйственного ведения, оно распоряжается самостоятельно, за исключением случаев, установленных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29. Полученные Предприятием доходы, а также имущество, приобретенное за счет собственных средств, принадлежат ему на праве собственности.</w:t>
      </w:r>
    </w:p>
    <w:p>
      <w:pPr>
        <w:spacing w:after="120"/>
        <w:jc w:val="both"/>
      </w:pPr>
      <w:r>
        <w:rPr>
          <w:rFonts w:ascii="Arial" w:cs="Arial" w:eastAsia="Arial" w:hAnsi="Arial"/>
          <w:sz w:val="24"/>
          <w:szCs w:val="24"/>
        </w:rPr>
        <w:t xml:space="preserve">30. После осуществления всех предусмотренных действующим законодательством Кыргызской Республики бюджетных платежей и отчислений образуется чистая прибыль Предприятия.</w:t>
      </w:r>
    </w:p>
    <w:p>
      <w:pPr>
        <w:spacing w:after="120"/>
        <w:jc w:val="both"/>
      </w:pPr>
      <w:r>
        <w:rPr>
          <w:rFonts w:ascii="Arial" w:cs="Arial" w:eastAsia="Arial" w:hAnsi="Arial"/>
          <w:sz w:val="24"/>
          <w:szCs w:val="24"/>
        </w:rPr>
        <w:t xml:space="preserve">Чистая прибыль может быть использована на:</w:t>
      </w:r>
    </w:p>
    <w:p>
      <w:pPr>
        <w:spacing w:after="120"/>
        <w:jc w:val="both"/>
      </w:pPr>
      <w:r>
        <w:rPr>
          <w:rFonts w:ascii="Arial" w:cs="Arial" w:eastAsia="Arial" w:hAnsi="Arial"/>
          <w:sz w:val="24"/>
          <w:szCs w:val="24"/>
        </w:rPr>
        <w:t xml:space="preserve">- развитие и расширение хозяйственно-финансовой деятельности Предприятия;</w:t>
      </w:r>
    </w:p>
    <w:p>
      <w:pPr>
        <w:spacing w:after="120"/>
        <w:jc w:val="both"/>
      </w:pPr>
      <w:r>
        <w:rPr>
          <w:rFonts w:ascii="Arial" w:cs="Arial" w:eastAsia="Arial" w:hAnsi="Arial"/>
          <w:sz w:val="24"/>
          <w:szCs w:val="24"/>
        </w:rPr>
        <w:t xml:space="preserve">- материальное стимулирование, обучение и повышение квалификации сотрудников Предприятия.</w:t>
      </w:r>
    </w:p>
    <w:p>
      <w:pPr>
        <w:spacing w:after="120"/>
        <w:jc w:val="both"/>
      </w:pPr>
      <w:r>
        <w:rPr>
          <w:rFonts w:ascii="Arial" w:cs="Arial" w:eastAsia="Arial" w:hAnsi="Arial"/>
          <w:sz w:val="24"/>
          <w:szCs w:val="24"/>
        </w:rPr>
        <w:t xml:space="preserve">Отчисления на вышеперечисленные цели не должны превышать 50 процентов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Ликвидация, реорганизация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Реорганизация Предприятия (слияние, присоединение, разделение, выделение, преобразование)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33. Прекращение деятельности Предприятия может быть осуществлено по решению учредителя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34. Документы, возникшие в процессе деятельности Предприятия, используются и хранятся в соответствии с </w:t>
      </w:r>
      <w:hyperlink w:history="1" r:id="rIdo5beyvomko6pajvinahk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4mivjkgj9vorh0olxtz">
      <w:r>
        <w:rPr>
          <w:rFonts w:ascii="Arial" w:cs="Arial" w:eastAsia="Arial" w:hAnsi="Arial"/>
          <w:color w:val="132D3F"/>
          <w:sz w:val="16"/>
          <w:szCs w:val="16"/>
          <w:u w:val="single"/>
        </w:rPr>
        <w:t xml:space="preserve">dalil.kg/document/91082</w:t>
      </w:r>
    </w:hyperlink>
  </w:p>
  <w:p>
    <w:pPr>
      <w:spacing w:after="0" w:before="40"/>
      <w:jc w:val="center"/>
    </w:pPr>
    <w:hyperlink w:history="1" r:id="rId7_zf-l_gljgtap0_rj-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5cfmb5lbaq17pmuxppjw" Type="http://schemas.openxmlformats.org/officeDocument/2006/relationships/hyperlink" Target="https://dalil.kg/document/92619" TargetMode="External"/><Relationship Id="rId0c0h_lo1p6_zm_0dmwwkl" Type="http://schemas.openxmlformats.org/officeDocument/2006/relationships/hyperlink" Target="https://dalil.kg/document/94293" TargetMode="External"/><Relationship Id="rId4herhp-0sc1-v5tcih_8n" Type="http://schemas.openxmlformats.org/officeDocument/2006/relationships/hyperlink" Target="https://dalil.kg/document/96121" TargetMode="External"/><Relationship Id="rIdfvdokn-xynpofgxem4w_p" Type="http://schemas.openxmlformats.org/officeDocument/2006/relationships/hyperlink" Target="https://dalil.kg/document/97127" TargetMode="External"/><Relationship Id="rIdm6amsky0pebrlmdgarlrs" Type="http://schemas.openxmlformats.org/officeDocument/2006/relationships/hyperlink" Target="https://dalil.kg/document/230011370" TargetMode="External"/><Relationship Id="rId33eqdguavq4gbr0uzgptc" Type="http://schemas.openxmlformats.org/officeDocument/2006/relationships/hyperlink" Target="https://dalil.kg/document/230011370" TargetMode="External"/><Relationship Id="rIdlcvq9wkvslpmftrstmgcm" Type="http://schemas.openxmlformats.org/officeDocument/2006/relationships/hyperlink" Target="https://dalil.kg/document/96121" TargetMode="External"/><Relationship Id="rIdrbbipm3wc6up4jcxprrui" Type="http://schemas.openxmlformats.org/officeDocument/2006/relationships/hyperlink" Target="https://dalil.kg/document/96121" TargetMode="External"/><Relationship Id="rIde-b1eilmw-gi3drlayopv" Type="http://schemas.openxmlformats.org/officeDocument/2006/relationships/hyperlink" Target="https://dalil.kg/document/94293" TargetMode="External"/><Relationship Id="rId-wfbdosghrdgkg8x6jw8z" Type="http://schemas.openxmlformats.org/officeDocument/2006/relationships/hyperlink" Target="https://dalil.kg/document/92619" TargetMode="External"/><Relationship Id="rId9_ol11nze5woymxa6ttbj" Type="http://schemas.openxmlformats.org/officeDocument/2006/relationships/hyperlink" Target="https://dalil.kg/document/94293" TargetMode="External"/><Relationship Id="rIda4bnrwuezqyyqwefylta1" Type="http://schemas.openxmlformats.org/officeDocument/2006/relationships/hyperlink" Target="https://dalil.kg/document/96121" TargetMode="External"/><Relationship Id="rIdhpqhxnprt_arwwca4xm85" Type="http://schemas.openxmlformats.org/officeDocument/2006/relationships/hyperlink" Target="https://dalil.kg/document/230011370" TargetMode="External"/><Relationship Id="rIdcohxby48t2bgogcxwtudc" Type="http://schemas.openxmlformats.org/officeDocument/2006/relationships/hyperlink" Target="https://dalil.kg/document/230011370" TargetMode="External"/><Relationship Id="rIdftc5eeowin7db93cefa26" Type="http://schemas.openxmlformats.org/officeDocument/2006/relationships/hyperlink" Target="https://dalil.kg/document/96121" TargetMode="External"/><Relationship Id="rId6xa4_rpxwe9lcvxrew-e6" Type="http://schemas.openxmlformats.org/officeDocument/2006/relationships/hyperlink" Target="https://dalil.kg/document/96121" TargetMode="External"/><Relationship Id="rIduv4x6mbpiaojpgrvmpj20" Type="http://schemas.openxmlformats.org/officeDocument/2006/relationships/hyperlink" Target="https://dalil.kg/document/96121" TargetMode="External"/><Relationship Id="rIdipgvwhkjhjjlxmifx6mwf" Type="http://schemas.openxmlformats.org/officeDocument/2006/relationships/hyperlink" Target="https://dalil.kg/document/97127" TargetMode="External"/><Relationship Id="rId3ts53ipddlufysp9eu2mh" Type="http://schemas.openxmlformats.org/officeDocument/2006/relationships/hyperlink" Target="https://dalil.kg/document/230011370" TargetMode="External"/><Relationship Id="rIde1yam5kvnxqk3heo1fuwu" Type="http://schemas.openxmlformats.org/officeDocument/2006/relationships/hyperlink" Target="https://dalil.kg/document/91082#p1" TargetMode="External"/><Relationship Id="rId1gejovolartgsjleiwtpd" Type="http://schemas.openxmlformats.org/officeDocument/2006/relationships/hyperlink" Target="https://dalil.kg/document/58326" TargetMode="External"/><Relationship Id="rId_3lydjqwhjflcvlg953d-" Type="http://schemas.openxmlformats.org/officeDocument/2006/relationships/hyperlink" Target="https://dalil.kg/document/202913" TargetMode="External"/><Relationship Id="rIdo5beyvomko6pajvinahko"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4mivjkgj9vorh0olxtz" Type="http://schemas.openxmlformats.org/officeDocument/2006/relationships/hyperlink" Target="https://dalil.kg/document/91082" TargetMode="External"/><Relationship Id="rId7_zf-l_gljgtap0_rj-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2026-09-25T17:53:11.099Z</dcterms:created>
  <dcterms:modified xsi:type="dcterms:W3CDTF">2026-09-25T17:53:11.099Z</dcterms:modified>
</cp:coreProperties>
</file>

<file path=docProps/custom.xml><?xml version="1.0" encoding="utf-8"?>
<Properties xmlns="http://schemas.openxmlformats.org/officeDocument/2006/custom-properties" xmlns:vt="http://schemas.openxmlformats.org/officeDocument/2006/docPropsVTypes"/>
</file>