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4jog7supwedeu_b2fx-h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24 июня 2022 года № 335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9 июля 2010 года №122</w:t>
      </w:r>
    </w:p>
    <w:p>
      <w:pPr>
        <w:spacing w:after="120"/>
        <w:jc w:val="both"/>
      </w:pPr>
      <w:r>
        <w:rPr>
          <w:rFonts w:ascii="Arial" w:cs="Arial" w:eastAsia="Arial" w:hAnsi="Arial"/>
          <w:sz w:val="24"/>
          <w:szCs w:val="24"/>
        </w:rPr>
        <w:t xml:space="preserve">О государственной поддержке сельских товаропроизводителей по своевременному и организованному проведению уборки урожая сельскохозяйственных культур в 2010 году</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nj96o6zsnnpul5eo92swr">
        <w:r>
          <w:rPr>
            <w:rFonts w:ascii="Arial" w:cs="Arial" w:eastAsia="Arial" w:hAnsi="Arial"/>
            <w:color w:val="1D4ED8"/>
            <w:sz w:val="24"/>
            <w:szCs w:val="24"/>
            <w:u w:val="single"/>
          </w:rPr>
          <w:t xml:space="preserve">14 октября 2010 года №246</w:t>
        </w:r>
      </w:hyperlink>
      <w:r>
        <w:rPr>
          <w:rFonts w:ascii="Arial" w:cs="Arial" w:eastAsia="Arial" w:hAnsi="Arial"/>
          <w:sz w:val="24"/>
          <w:szCs w:val="24"/>
        </w:rPr>
        <w:t xml:space="preserve">,</w:t>
      </w:r>
      <w:hyperlink w:history="1" r:id="rIddjjmntqpmfped4suswpsf">
        <w:r>
          <w:rPr>
            <w:rFonts w:ascii="Arial" w:cs="Arial" w:eastAsia="Arial" w:hAnsi="Arial"/>
            <w:color w:val="1D4ED8"/>
            <w:sz w:val="24"/>
            <w:szCs w:val="24"/>
            <w:u w:val="single"/>
          </w:rPr>
          <w:t xml:space="preserve">27 октября 2010 года №259</w:t>
        </w:r>
      </w:hyperlink>
      <w:r>
        <w:rPr>
          <w:rFonts w:ascii="Arial" w:cs="Arial" w:eastAsia="Arial" w:hAnsi="Arial"/>
          <w:sz w:val="24"/>
          <w:szCs w:val="24"/>
        </w:rPr>
        <w:t xml:space="preserve">,</w:t>
      </w:r>
      <w:hyperlink w:history="1" r:id="rId9lr2h9ea0rzxma7vjvctr">
        <w:r>
          <w:rPr>
            <w:rFonts w:ascii="Arial" w:cs="Arial" w:eastAsia="Arial" w:hAnsi="Arial"/>
            <w:color w:val="1D4ED8"/>
            <w:sz w:val="24"/>
            <w:szCs w:val="24"/>
            <w:u w:val="single"/>
          </w:rPr>
          <w:t xml:space="preserve">2 марта 2011 года №86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создания условий сельским товаропроизводителям республики для организованного проведения уборки выращенного урожая сельскохозяйственных культур в оптимальные агротехнические сроки Временное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Главам областных и районных государственных администраций совместно с органами местного самоуправления:</w:t>
      </w:r>
    </w:p>
    <w:p>
      <w:pPr>
        <w:spacing w:after="120"/>
        <w:jc w:val="both"/>
      </w:pPr>
      <w:r>
        <w:rPr>
          <w:rFonts w:ascii="Arial" w:cs="Arial" w:eastAsia="Arial" w:hAnsi="Arial"/>
          <w:sz w:val="24"/>
          <w:szCs w:val="24"/>
        </w:rPr>
        <w:t xml:space="preserve">- обеспечить подготовку зерноуборочных комбайнов, транспортных средств, весового хозяйства к проведению уборки урожая зерновых колосовых культур 2010 года;</w:t>
      </w:r>
    </w:p>
    <w:p>
      <w:pPr>
        <w:spacing w:after="120"/>
        <w:jc w:val="both"/>
      </w:pPr>
      <w:r>
        <w:rPr>
          <w:rFonts w:ascii="Arial" w:cs="Arial" w:eastAsia="Arial" w:hAnsi="Arial"/>
          <w:sz w:val="24"/>
          <w:szCs w:val="24"/>
        </w:rPr>
        <w:t xml:space="preserve">- разработать и утвердить:</w:t>
      </w:r>
    </w:p>
    <w:p>
      <w:pPr>
        <w:spacing w:after="120"/>
        <w:jc w:val="both"/>
      </w:pPr>
      <w:r>
        <w:rPr>
          <w:rFonts w:ascii="Arial" w:cs="Arial" w:eastAsia="Arial" w:hAnsi="Arial"/>
          <w:sz w:val="24"/>
          <w:szCs w:val="24"/>
        </w:rPr>
        <w:t xml:space="preserve">графики уборки урожая зерновых колосовых культур по областям, районам, а также аильным округам;</w:t>
      </w:r>
    </w:p>
    <w:p>
      <w:pPr>
        <w:spacing w:after="120"/>
        <w:jc w:val="both"/>
      </w:pPr>
      <w:r>
        <w:rPr>
          <w:rFonts w:ascii="Arial" w:cs="Arial" w:eastAsia="Arial" w:hAnsi="Arial"/>
          <w:sz w:val="24"/>
          <w:szCs w:val="24"/>
        </w:rPr>
        <w:t xml:space="preserve">схему маршрутов передвижения зерноуборочных комбайнов, по мере созревания хлебов;</w:t>
      </w:r>
    </w:p>
    <w:p>
      <w:pPr>
        <w:spacing w:after="120"/>
        <w:jc w:val="both"/>
      </w:pPr>
      <w:r>
        <w:rPr>
          <w:rFonts w:ascii="Arial" w:cs="Arial" w:eastAsia="Arial" w:hAnsi="Arial"/>
          <w:sz w:val="24"/>
          <w:szCs w:val="24"/>
        </w:rPr>
        <w:t xml:space="preserve">- организовать на период проведения уборочных работ сельскохозяйственных культур бесперебойную работу сервисных служб по ремонту и техническому уходу за задействованной в уборке сельскохозяйственной техникой;</w:t>
      </w:r>
    </w:p>
    <w:p>
      <w:pPr>
        <w:spacing w:after="120"/>
        <w:jc w:val="both"/>
      </w:pPr>
      <w:r>
        <w:rPr>
          <w:rFonts w:ascii="Arial" w:cs="Arial" w:eastAsia="Arial" w:hAnsi="Arial"/>
          <w:sz w:val="24"/>
          <w:szCs w:val="24"/>
        </w:rPr>
        <w:t xml:space="preserve">- своевременно подготовить к приемке и переработке выращенного урожая сельскохозяйственных культур зернотока, очистительную технику и складские помещения;</w:t>
      </w:r>
    </w:p>
    <w:p>
      <w:pPr>
        <w:spacing w:after="120"/>
        <w:jc w:val="both"/>
      </w:pPr>
      <w:r>
        <w:rPr>
          <w:rFonts w:ascii="Arial" w:cs="Arial" w:eastAsia="Arial" w:hAnsi="Arial"/>
          <w:sz w:val="24"/>
          <w:szCs w:val="24"/>
        </w:rPr>
        <w:t xml:space="preserve">- проработать вопросы бесперебойной подачи электроэнергии на весь необходимый период стационарной переработки поступающей с полей растениеводческой продукции;</w:t>
      </w:r>
    </w:p>
    <w:p>
      <w:pPr>
        <w:spacing w:after="120"/>
        <w:jc w:val="both"/>
      </w:pPr>
      <w:r>
        <w:rPr>
          <w:rFonts w:ascii="Arial" w:cs="Arial" w:eastAsia="Arial" w:hAnsi="Arial"/>
          <w:sz w:val="24"/>
          <w:szCs w:val="24"/>
        </w:rPr>
        <w:t xml:space="preserve">- совместно с Республиканской государственной семенной инспекцией при Министерстве сельского хозяйства Кыргызской Республики принять меры по дополнительному отводу семенных участков в семеноводческих хозяйствах и других хозяйствующих субъектах из товарных посевов пшеницы, ячменя, хлопчатника, люцерны и эспарцета, соответствующих требованиям стандарта по результатам полевой апробации, для полного удовлетворения потребности в семенах под урожай 2011 года и обеспечить контроль за их уборкой, очисткой и засыпкой на хранение;</w:t>
      </w:r>
    </w:p>
    <w:p>
      <w:pPr>
        <w:spacing w:after="120"/>
        <w:jc w:val="both"/>
      </w:pPr>
      <w:r>
        <w:rPr>
          <w:rFonts w:ascii="Arial" w:cs="Arial" w:eastAsia="Arial" w:hAnsi="Arial"/>
          <w:sz w:val="24"/>
          <w:szCs w:val="24"/>
        </w:rPr>
        <w:t xml:space="preserve">- проводить обследование посевов сельскохозяйственных культур на предмет выявления их болезней и вредителей с последующим проведением, при необходимости, конкретных истребительных мероприятий.</w:t>
      </w:r>
    </w:p>
    <w:p>
      <w:pPr>
        <w:spacing w:after="120"/>
        <w:jc w:val="both"/>
      </w:pPr>
      <w:r>
        <w:rPr>
          <w:rFonts w:ascii="Arial" w:cs="Arial" w:eastAsia="Arial" w:hAnsi="Arial"/>
          <w:sz w:val="24"/>
          <w:szCs w:val="24"/>
        </w:rPr>
        <w:t xml:space="preserve">2. Главам областных и районных государственных администраций Иссык-Кульской и Нарынской областей, а также других высокогорных районов республики:</w:t>
      </w:r>
    </w:p>
    <w:p>
      <w:pPr>
        <w:spacing w:after="120"/>
        <w:jc w:val="both"/>
      </w:pPr>
      <w:r>
        <w:rPr>
          <w:rFonts w:ascii="Arial" w:cs="Arial" w:eastAsia="Arial" w:hAnsi="Arial"/>
          <w:sz w:val="24"/>
          <w:szCs w:val="24"/>
        </w:rPr>
        <w:t xml:space="preserve">- организовать привлечение из других регионов зерноуборочных комбайнов для своевременной уборки зерновых культур, особенно с поздним сроком созревания;</w:t>
      </w:r>
    </w:p>
    <w:p>
      <w:pPr>
        <w:spacing w:after="120"/>
        <w:jc w:val="both"/>
      </w:pPr>
      <w:r>
        <w:rPr>
          <w:rFonts w:ascii="Arial" w:cs="Arial" w:eastAsia="Arial" w:hAnsi="Arial"/>
          <w:sz w:val="24"/>
          <w:szCs w:val="24"/>
        </w:rPr>
        <w:t xml:space="preserve">- создать привлеченным комбайнерам условия для бесперебойной работы.</w:t>
      </w:r>
    </w:p>
    <w:p>
      <w:pPr>
        <w:spacing w:after="120"/>
        <w:jc w:val="both"/>
      </w:pPr>
      <w:r>
        <w:rPr>
          <w:rFonts w:ascii="Arial" w:cs="Arial" w:eastAsia="Arial" w:hAnsi="Arial"/>
          <w:sz w:val="24"/>
          <w:szCs w:val="24"/>
        </w:rPr>
        <w:t xml:space="preserve">3. Министерству финансов Кыргызской Республики:</w:t>
      </w:r>
    </w:p>
    <w:p>
      <w:pPr>
        <w:spacing w:after="120"/>
        <w:jc w:val="both"/>
      </w:pPr>
      <w:r>
        <w:rPr>
          <w:rFonts w:ascii="Arial" w:cs="Arial" w:eastAsia="Arial" w:hAnsi="Arial"/>
          <w:sz w:val="24"/>
          <w:szCs w:val="24"/>
        </w:rPr>
        <w:t xml:space="preserve">- изыскать и выделить до 15 августа 2010 года денежные средства для финансирования Фонда государственных материальных резервов при Правительстве Кыргызской Республики на закупку у сельских товаропроизводителей республики для закладки в государственный резерв зерна продовольственной пшеницы урожая 2010 года, в объеме 30,0 тыс. тонн;</w:t>
      </w:r>
    </w:p>
    <w:p>
      <w:pPr>
        <w:spacing w:after="120"/>
        <w:jc w:val="both"/>
      </w:pPr>
      <w:r>
        <w:rPr>
          <w:rFonts w:ascii="Arial" w:cs="Arial" w:eastAsia="Arial" w:hAnsi="Arial"/>
          <w:sz w:val="24"/>
          <w:szCs w:val="24"/>
        </w:rPr>
        <w:t xml:space="preserve">- компенсировать операционные расходы, связанные с приемкой и хранением зерна продовольственной пшеницы в пределах средств, предусмотренных </w:t>
      </w:r>
      <w:r>
        <w:rPr>
          <w:rFonts w:ascii="Arial" w:cs="Arial" w:eastAsia="Arial" w:hAnsi="Arial"/>
          <w:sz w:val="24"/>
          <w:szCs w:val="24"/>
        </w:rPr>
        <w:t xml:space="preserve">Законом Кыргызской Республики «О республиканском бюджете Кыргызской Республики на 2010 год и прогнозе на 2011-2012 годы».</w:t>
      </w:r>
    </w:p>
    <w:p>
      <w:pPr>
        <w:spacing w:after="120"/>
        <w:jc w:val="both"/>
      </w:pPr>
      <w:r>
        <w:rPr>
          <w:rFonts w:ascii="Arial" w:cs="Arial" w:eastAsia="Arial" w:hAnsi="Arial"/>
          <w:sz w:val="24"/>
          <w:szCs w:val="24"/>
        </w:rPr>
        <w:t xml:space="preserve">4. Государственному агентству антимонопольного регулирования при Правительстве Кыргызской Республики в срок до 20 июля 2010 года установить цены на зерно пшеницы урожая 2010 года, соответствующего нормам и требованиям ГОСТа 9353-90 «Пшеница. Требования при заготовках и поставках», 3 класса, с содержанием клейковины не менее 23 процентов.</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auwlwaaxujtsvadyjbezi">
        <w:r>
          <w:rPr>
            <w:rFonts w:ascii="Arial" w:cs="Arial" w:eastAsia="Arial" w:hAnsi="Arial"/>
            <w:color w:val="1D4ED8"/>
            <w:sz w:val="24"/>
            <w:szCs w:val="24"/>
            <w:u w:val="single"/>
          </w:rPr>
          <w:t xml:space="preserve">27 октября 2010 года №259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Фонду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 согласовать с Государственным агентством антимонопольного регулирования при Правительстве Кыргызской Республики, закупочные цены на зерно пшеницы урожая 2010 года, соответствующее нормам и требованиям ГОСТа 9353-90 «Пшеница. Требования при заготовках и поставках», 3 класса, с содержанием клейковины не менее 23 процентов;</w:t>
      </w:r>
    </w:p>
    <w:p>
      <w:pPr>
        <w:spacing w:after="120"/>
        <w:jc w:val="both"/>
      </w:pPr>
      <w:r>
        <w:rPr>
          <w:rFonts w:ascii="Arial" w:cs="Arial" w:eastAsia="Arial" w:hAnsi="Arial"/>
          <w:sz w:val="24"/>
          <w:szCs w:val="24"/>
        </w:rPr>
        <w:t xml:space="preserve">- осуществить закупку у отечественных сельхозпроизводителей зерна продовольственной пшеницы урожая 2010 года, соответствующего требованиям ГОСТа 9353-90 «Пшеница. Требования при заготовках и поставках», не ниже 3 класса, с содержанием клейковины не менее 23 процентов, для закладки в государственный резерв в объеме 30,0 тыс. тонн;</w:t>
      </w:r>
    </w:p>
    <w:p>
      <w:pPr>
        <w:spacing w:after="120"/>
        <w:jc w:val="both"/>
      </w:pPr>
      <w:r>
        <w:rPr>
          <w:rFonts w:ascii="Arial" w:cs="Arial" w:eastAsia="Arial" w:hAnsi="Arial"/>
          <w:sz w:val="24"/>
          <w:szCs w:val="24"/>
        </w:rPr>
        <w:t xml:space="preserve">- разрешить приемку зерна продовольственной пшеницы не ниже 3 класса, с содержанием клейковины не ниже 23 процентов, в счет погашения задолженности по бюджетной ссуде и иностранным кредитам, кредитам, выданным по линии государственного материального резерва, а также грантам Правительства Японии, со сроками возврата до 4 лет (кроме кредитов, выданных со сроками погашения в течение 10 лет);</w:t>
      </w:r>
    </w:p>
    <w:p>
      <w:pPr>
        <w:spacing w:after="120"/>
        <w:jc w:val="both"/>
      </w:pPr>
      <w:r>
        <w:rPr>
          <w:rFonts w:ascii="Arial" w:cs="Arial" w:eastAsia="Arial" w:hAnsi="Arial"/>
          <w:sz w:val="24"/>
          <w:szCs w:val="24"/>
        </w:rPr>
        <w:t xml:space="preserve">- приемку зерна продовольственной пшеницы урожая 2010 года для закладки в государственный резерв производить непосредственно на предприятиях-ответхранителях, в соответствии с Инструкцией о порядке оформления операций с хлебопродуктами государственных резервов, утвержденной совместным приказом Министерства по чрезвычайным ситуациям и гражданской обороне Кыргызской Республики, Министерства сельского и водного хозяйства Кыргызской Республики и Министерства финансов Кыргызской Республики и зарегистрированной в Министерстве юстиции Кыргызской Республики 2 февраля 1998 года (индекс 448);</w:t>
      </w:r>
    </w:p>
    <w:p>
      <w:pPr>
        <w:spacing w:after="120"/>
        <w:jc w:val="both"/>
      </w:pPr>
      <w:r>
        <w:rPr>
          <w:rFonts w:ascii="Arial" w:cs="Arial" w:eastAsia="Arial" w:hAnsi="Arial"/>
          <w:sz w:val="24"/>
          <w:szCs w:val="24"/>
        </w:rPr>
        <w:t xml:space="preserve">- исключить приемку зерна продовольственной пшеницы через временные пункты, и не соответствующего требованиям ГОСТа 9353-90 «Пшеница. Требования при заготовках и поставках».</w:t>
      </w:r>
    </w:p>
    <w:p>
      <w:pPr>
        <w:spacing w:after="120"/>
        <w:ind w:firstLine="397"/>
        <w:jc w:val="left"/>
      </w:pPr>
      <w:r>
        <w:rPr>
          <w:rFonts w:ascii="Arial" w:cs="Arial" w:eastAsia="Arial" w:hAnsi="Arial"/>
          <w:sz w:val="24"/>
          <w:szCs w:val="24"/>
        </w:rPr>
        <w:t xml:space="preserve">6. </w:t>
      </w:r>
      <w:r>
        <w:rPr>
          <w:rFonts w:ascii="Arial" w:cs="Arial" w:eastAsia="Arial" w:hAnsi="Arial"/>
          <w:sz w:val="24"/>
          <w:szCs w:val="24"/>
        </w:rPr>
        <w:t xml:space="preserve">(утратил силу в соответствии с </w:t>
      </w:r>
      <w:hyperlink w:history="1" r:id="rIdbbctzto0r8xjnynwcbch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марта 2011 года №86)</w:t>
      </w:r>
    </w:p>
    <w:p>
      <w:pPr>
        <w:spacing w:after="120"/>
        <w:jc w:val="both"/>
      </w:pPr>
      <w:r>
        <w:rPr>
          <w:rFonts w:ascii="Arial" w:cs="Arial" w:eastAsia="Arial" w:hAnsi="Arial"/>
          <w:sz w:val="24"/>
          <w:szCs w:val="24"/>
        </w:rPr>
        <w:t xml:space="preserve">7. Министерству энергетики Кыргызской Республики:</w:t>
      </w:r>
    </w:p>
    <w:p>
      <w:pPr>
        <w:spacing w:after="120"/>
        <w:jc w:val="both"/>
      </w:pPr>
      <w:r>
        <w:rPr>
          <w:rFonts w:ascii="Arial" w:cs="Arial" w:eastAsia="Arial" w:hAnsi="Arial"/>
          <w:sz w:val="24"/>
          <w:szCs w:val="24"/>
        </w:rPr>
        <w:t xml:space="preserve">- совместно с Ассоциацией нефтетрейдеров Кыргызской Республики (по согласованию) обеспечить накопление необходимого объема горюче-смазочных материалов для обеспечения своевременной уборки выращенного урожая сельскохозяйственных культур согласно </w:t>
      </w:r>
      <w:hyperlink w:history="1" r:id="rIdh6hqsbeliywlrxzhjvdr8">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обеспечить бесперебойную подачу электроэнергии на весь необходимый период стационарной переработки поступающей с полей растениеводческой продукции.</w:t>
      </w:r>
    </w:p>
    <w:p>
      <w:pPr>
        <w:spacing w:after="120"/>
        <w:jc w:val="both"/>
      </w:pPr>
      <w:r>
        <w:rPr>
          <w:rFonts w:ascii="Arial" w:cs="Arial" w:eastAsia="Arial" w:hAnsi="Arial"/>
          <w:sz w:val="24"/>
          <w:szCs w:val="24"/>
        </w:rPr>
        <w:t xml:space="preserve">8. Государственному предприятию «Национальная компания «Кыргыз темир жолу»:</w:t>
      </w:r>
    </w:p>
    <w:p>
      <w:pPr>
        <w:spacing w:after="120"/>
        <w:jc w:val="both"/>
      </w:pPr>
      <w:r>
        <w:rPr>
          <w:rFonts w:ascii="Arial" w:cs="Arial" w:eastAsia="Arial" w:hAnsi="Arial"/>
          <w:sz w:val="24"/>
          <w:szCs w:val="24"/>
        </w:rPr>
        <w:t xml:space="preserve">- выделить необходимое количество вагонов для перевозки выращенного сельскими товаропроизводителями урожая корнеплодов сахарной свеклы и принятого переработчиками от приемных пунктов до мест переработки, на основании заявок открытого акционерного общества «Каинды-Кант»;</w:t>
      </w:r>
    </w:p>
    <w:p>
      <w:pPr>
        <w:spacing w:after="120"/>
        <w:jc w:val="both"/>
      </w:pPr>
      <w:r>
        <w:rPr>
          <w:rFonts w:ascii="Arial" w:cs="Arial" w:eastAsia="Arial" w:hAnsi="Arial"/>
          <w:sz w:val="24"/>
          <w:szCs w:val="24"/>
        </w:rPr>
        <w:t xml:space="preserve">- установить на период приемки и переработки сахарной свеклы урожая текущего года экономически обоснованные нормативы простоев вагонов под погрузку и выгрузку;</w:t>
      </w:r>
    </w:p>
    <w:p>
      <w:pPr>
        <w:spacing w:after="120"/>
        <w:jc w:val="both"/>
      </w:pPr>
      <w:r>
        <w:rPr>
          <w:rFonts w:ascii="Arial" w:cs="Arial" w:eastAsia="Arial" w:hAnsi="Arial"/>
          <w:sz w:val="24"/>
          <w:szCs w:val="24"/>
        </w:rPr>
        <w:t xml:space="preserve">- установить на период с 15 октября 2010 года по 31 декабря 2010 года сезонное снижение железнодорожных тарифов на 20 процентов при перевозке сахарной свеклы от свеклопунктов до места ее переработки на сахзаводе открытого акционерного общества «Каинды-Кант» и сахара-песка, предназначенного для расчетов со свекловодами, от сахзавода до свеклопунктов.</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7te5_bwqeyep9b8fvqe0h">
        <w:r>
          <w:rPr>
            <w:rFonts w:ascii="Arial" w:cs="Arial" w:eastAsia="Arial" w:hAnsi="Arial"/>
            <w:color w:val="1D4ED8"/>
            <w:sz w:val="24"/>
            <w:szCs w:val="24"/>
            <w:u w:val="single"/>
          </w:rPr>
          <w:t xml:space="preserve">14 октября 2010 года №246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Центру стандартизации и метрологии при Министерстве экономического регулирования Кыргызской Республики провести в хозяйствующих субъектах всех форм собственности своевременную поверку весового хозяйства и измерительных приборов, задействованных на период уборки и приемки с полей поступающего урожая сельскохозяйственных культур.</w:t>
      </w:r>
    </w:p>
    <w:p>
      <w:pPr>
        <w:spacing w:after="120"/>
        <w:jc w:val="both"/>
      </w:pPr>
      <w:r>
        <w:rPr>
          <w:rFonts w:ascii="Arial" w:cs="Arial" w:eastAsia="Arial" w:hAnsi="Arial"/>
          <w:sz w:val="24"/>
          <w:szCs w:val="24"/>
        </w:rPr>
        <w:t xml:space="preserve">10. Контроль за исполнением настоящего постановления возложить на отдел агропромышленного комплекса и природопользования Аппарата Временного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Р. Отунбаева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w:t>
      </w:r>
      <w:hyperlink w:history="1" r:id="rIdwmmohhfzroaosyrh2xl7y">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Временного Правительства
 Кыргызской Республики
 от 9 июля 2010 года №122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Объемы
 закупки зерна продовольственной пшеницы, осуществляемой Фондом государственных материальных резервов при Правительстве Кыргызской Республики для закладки в государственный резерв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постановлением Правительства КР </w:t>
      </w:r>
      <w:hyperlink w:history="1" r:id="rIddfyomlrhabrbfwldtlghb">
        <w:r>
          <w:rPr>
            <w:rFonts w:ascii="Arial" w:cs="Arial" w:eastAsia="Arial" w:hAnsi="Arial"/>
            <w:color w:val="1D4ED8"/>
            <w:sz w:val="24"/>
            <w:szCs w:val="24"/>
            <w:u w:val="single"/>
          </w:rPr>
          <w:t xml:space="preserve">27 октября 2010 года №259</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w:t>
      </w:r>
      <w:hyperlink w:history="1" r:id="rId1eos3dclb1sbh2h6-48vb">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Временного Правительства
 Кыргызской Республики
 от 9 июля 2010 года №122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Потребность
 сельских товаропроизводителей в горюче-смазочных материалах для проведения уборочных работ в 2010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3"/>
        <w:gridCol w:w="2089"/>
        <w:gridCol w:w="1386"/>
        <w:gridCol w:w="1738"/>
        <w:gridCol w:w="1242"/>
      </w:tblGrid>
      <w:tr>
        <w:tc>
          <w:tcPr>
            <w:tcW w:type="dxa" w:w="372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областей</w:t>
            </w:r>
          </w:p>
        </w:tc>
        <w:tc>
          <w:tcPr>
            <w:tcW w:type="dxa" w:w="20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Дизтопливо, тонн</w:t>
            </w:r>
          </w:p>
        </w:tc>
        <w:tc>
          <w:tcPr>
            <w:tcW w:type="dxa" w:w="13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Бензин, тонн</w:t>
            </w:r>
          </w:p>
        </w:tc>
        <w:tc>
          <w:tcPr>
            <w:tcW w:type="dxa" w:w="173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Дизмасло, тонн</w:t>
            </w:r>
          </w:p>
        </w:tc>
        <w:tc>
          <w:tcPr>
            <w:tcW w:type="dxa" w:w="124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Автол, тонн</w:t>
            </w:r>
          </w:p>
        </w:tc>
      </w:tr>
      <w:tr>
        <w:tc>
          <w:tcPr>
            <w:tcW w:type="dxa" w:w="3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w:t>
            </w:r>
          </w:p>
        </w:tc>
        <w:tc>
          <w:tcPr>
            <w:tcW w:type="dxa" w:w="2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2160</w:t>
            </w:r>
          </w:p>
        </w:tc>
        <w:tc>
          <w:tcPr>
            <w:tcW w:type="dxa" w:w="13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648</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r>
      <w:tr>
        <w:tc>
          <w:tcPr>
            <w:tcW w:type="dxa" w:w="3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w:t>
            </w:r>
          </w:p>
        </w:tc>
        <w:tc>
          <w:tcPr>
            <w:tcW w:type="dxa" w:w="2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5420</w:t>
            </w:r>
          </w:p>
        </w:tc>
        <w:tc>
          <w:tcPr>
            <w:tcW w:type="dxa" w:w="13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1548</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w:t>
            </w:r>
          </w:p>
        </w:tc>
      </w:tr>
      <w:tr>
        <w:tc>
          <w:tcPr>
            <w:tcW w:type="dxa" w:w="3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w:t>
            </w:r>
          </w:p>
        </w:tc>
        <w:tc>
          <w:tcPr>
            <w:tcW w:type="dxa" w:w="2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3819</w:t>
            </w:r>
          </w:p>
        </w:tc>
        <w:tc>
          <w:tcPr>
            <w:tcW w:type="dxa" w:w="13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1938</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214</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r>
      <w:tr>
        <w:tc>
          <w:tcPr>
            <w:tcW w:type="dxa" w:w="3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w:t>
            </w:r>
          </w:p>
        </w:tc>
        <w:tc>
          <w:tcPr>
            <w:tcW w:type="dxa" w:w="2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2376</w:t>
            </w:r>
          </w:p>
        </w:tc>
        <w:tc>
          <w:tcPr>
            <w:tcW w:type="dxa" w:w="13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r>
      <w:tr>
        <w:tc>
          <w:tcPr>
            <w:tcW w:type="dxa" w:w="3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w:t>
            </w:r>
          </w:p>
        </w:tc>
        <w:tc>
          <w:tcPr>
            <w:tcW w:type="dxa" w:w="2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4195</w:t>
            </w:r>
          </w:p>
        </w:tc>
        <w:tc>
          <w:tcPr>
            <w:tcW w:type="dxa" w:w="13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1732</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w:t>
            </w:r>
          </w:p>
        </w:tc>
      </w:tr>
      <w:tr>
        <w:tc>
          <w:tcPr>
            <w:tcW w:type="dxa" w:w="3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w:t>
            </w:r>
          </w:p>
        </w:tc>
        <w:tc>
          <w:tcPr>
            <w:tcW w:type="dxa" w:w="2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3230</w:t>
            </w:r>
          </w:p>
        </w:tc>
        <w:tc>
          <w:tcPr>
            <w:tcW w:type="dxa" w:w="13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r>
      <w:tr>
        <w:tc>
          <w:tcPr>
            <w:tcW w:type="dxa" w:w="3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w:t>
            </w:r>
          </w:p>
        </w:tc>
        <w:tc>
          <w:tcPr>
            <w:tcW w:type="dxa" w:w="2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13990</w:t>
            </w:r>
          </w:p>
        </w:tc>
        <w:tc>
          <w:tcPr>
            <w:tcW w:type="dxa" w:w="13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4197</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462</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w:t>
            </w:r>
          </w:p>
        </w:tc>
      </w:tr>
      <w:tr>
        <w:tc>
          <w:tcPr>
            <w:tcW w:type="dxa" w:w="3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республике</w:t>
            </w:r>
          </w:p>
        </w:tc>
        <w:tc>
          <w:tcPr>
            <w:tcW w:type="dxa" w:w="2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35190</w:t>
            </w:r>
          </w:p>
        </w:tc>
        <w:tc>
          <w:tcPr>
            <w:tcW w:type="dxa" w:w="13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12185</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1340</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w:t>
            </w:r>
          </w:p>
        </w:tc>
      </w:tr>
    </w:tbl>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emrlbkksterg194gx_am">
      <w:r>
        <w:rPr>
          <w:rFonts w:ascii="Arial" w:cs="Arial" w:eastAsia="Arial" w:hAnsi="Arial"/>
          <w:color w:val="132D3F"/>
          <w:sz w:val="16"/>
          <w:szCs w:val="16"/>
          <w:u w:val="single"/>
        </w:rPr>
        <w:t xml:space="preserve">dalil.kg/document/91087</w:t>
      </w:r>
    </w:hyperlink>
  </w:p>
  <w:p>
    <w:pPr>
      <w:spacing w:after="0" w:before="40"/>
      <w:jc w:val="center"/>
    </w:pPr>
    <w:hyperlink w:history="1" r:id="rIdakle_jv2puv4ghls8-yx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jog7supwedeu_b2fx-h0" Type="http://schemas.openxmlformats.org/officeDocument/2006/relationships/hyperlink" Target="https://dalil.kg/document/159262" TargetMode="External"/><Relationship Id="rIdnj96o6zsnnpul5eo92swr" Type="http://schemas.openxmlformats.org/officeDocument/2006/relationships/hyperlink" Target="https://dalil.kg/document/92269" TargetMode="External"/><Relationship Id="rIddjjmntqpmfped4suswpsf" Type="http://schemas.openxmlformats.org/officeDocument/2006/relationships/hyperlink" Target="https://dalil.kg/document/92282" TargetMode="External"/><Relationship Id="rId9lr2h9ea0rzxma7vjvctr" Type="http://schemas.openxmlformats.org/officeDocument/2006/relationships/hyperlink" Target="https://dalil.kg/document/92488" TargetMode="External"/><Relationship Id="rIdauwlwaaxujtsvadyjbezi" Type="http://schemas.openxmlformats.org/officeDocument/2006/relationships/hyperlink" Target="https://dalil.kg/document/92282" TargetMode="External"/><Relationship Id="rIdbbctzto0r8xjnynwcbcho" Type="http://schemas.openxmlformats.org/officeDocument/2006/relationships/hyperlink" Target="https://dalil.kg/document/92488" TargetMode="External"/><Relationship Id="rIdh6hqsbeliywlrxzhjvdr8" Type="http://schemas.openxmlformats.org/officeDocument/2006/relationships/hyperlink" Target="https://dalil.kg/document/91087#p2" TargetMode="External"/><Relationship Id="rId7te5_bwqeyep9b8fvqe0h" Type="http://schemas.openxmlformats.org/officeDocument/2006/relationships/hyperlink" Target="https://dalil.kg/document/92269" TargetMode="External"/><Relationship Id="rIdwmmohhfzroaosyrh2xl7y" Type="http://schemas.openxmlformats.org/officeDocument/2006/relationships/hyperlink" Target="https://dalil.kg/document/91087#p1" TargetMode="External"/><Relationship Id="rIddfyomlrhabrbfwldtlghb" Type="http://schemas.openxmlformats.org/officeDocument/2006/relationships/hyperlink" Target="https://dalil.kg/document/92282" TargetMode="External"/><Relationship Id="rId1eos3dclb1sbh2h6-48vb" Type="http://schemas.openxmlformats.org/officeDocument/2006/relationships/hyperlink" Target="https://dalil.kg/document/91087#p2"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emrlbkksterg194gx_am" Type="http://schemas.openxmlformats.org/officeDocument/2006/relationships/hyperlink" Target="https://dalil.kg/document/91087" TargetMode="External"/><Relationship Id="rIdakle_jv2puv4ghls8-yx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2026-09-24T03:33:50.231Z</dcterms:created>
  <dcterms:modified xsi:type="dcterms:W3CDTF">2026-09-24T03:33:50.231Z</dcterms:modified>
</cp:coreProperties>
</file>

<file path=docProps/custom.xml><?xml version="1.0" encoding="utf-8"?>
<Properties xmlns="http://schemas.openxmlformats.org/officeDocument/2006/custom-properties" xmlns:vt="http://schemas.openxmlformats.org/officeDocument/2006/docPropsVTypes"/>
</file>