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расчета взносов в Фонд защиты депозитов</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zcl9nit6a_sjtjlikddo6">
        <w:r>
          <w:rPr>
            <w:rFonts w:ascii="Arial" w:cs="Arial" w:eastAsia="Arial" w:hAnsi="Arial"/>
            <w:i/>
            <w:iCs/>
            <w:color w:val="1D4ED8"/>
            <w:sz w:val="24"/>
            <w:szCs w:val="24"/>
            <w:u w:val="single"/>
          </w:rPr>
          <w:t xml:space="preserve">5 ноября 2010 года № 263</w:t>
        </w:r>
      </w:hyperlink>
      <w:r>
        <w:rPr>
          <w:rFonts w:ascii="Arial" w:cs="Arial" w:eastAsia="Arial" w:hAnsi="Arial"/>
          <w:i/>
          <w:iCs/>
          <w:sz w:val="24"/>
          <w:szCs w:val="24"/>
        </w:rPr>
        <w:t xml:space="preserve">, </w:t>
      </w:r>
      <w:hyperlink w:history="1" r:id="rIdv-rjdhna_5shjqonw8qzm">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kzc-s4byvmqdxchxhxhxn">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fwlhjgfwwoaoaoa7odbjh">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fqkk3vd0g7v5qzxs8tihm">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Кабинета Министров Кыргызской Республики от </w:t>
      </w:r>
      <w:hyperlink w:history="1" r:id="rIdz5zmiy9itnmmpfasmfzwp">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wjkmmyiltydhjzej8txja">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ijprxumuvuxelwm-8iif2">
        <w:r>
          <w:rPr>
            <w:rFonts w:ascii="Arial" w:cs="Arial" w:eastAsia="Arial" w:hAnsi="Arial"/>
            <w:color w:val="1D4ED8"/>
            <w:sz w:val="24"/>
            <w:szCs w:val="24"/>
            <w:u w:val="single"/>
          </w:rPr>
          <w:t xml:space="preserve">Порядок расчета взносов</w:t>
        </w:r>
      </w:hyperlink>
    </w:p>
    <w:p>
      <w:pPr>
        <w:spacing w:after="120"/>
        <w:ind w:firstLine="397"/>
        <w:jc w:val="both"/>
      </w:pPr>
      <w:r>
        <w:rPr>
          <w:rFonts w:ascii="Arial" w:cs="Arial" w:eastAsia="Arial" w:hAnsi="Arial"/>
          <w:sz w:val="24"/>
          <w:szCs w:val="24"/>
        </w:rPr>
        <w:t xml:space="preserve">3. </w:t>
      </w:r>
      <w:hyperlink w:history="1" r:id="rIdoczxa3q2nn0wpzohcwb5v">
        <w:r>
          <w:rPr>
            <w:rFonts w:ascii="Arial" w:cs="Arial" w:eastAsia="Arial" w:hAnsi="Arial"/>
            <w:color w:val="1D4ED8"/>
            <w:sz w:val="24"/>
            <w:szCs w:val="24"/>
            <w:u w:val="single"/>
          </w:rPr>
          <w:t xml:space="preserve">Заключительные положения</w:t>
        </w:r>
      </w:hyperlink>
    </w:p>
    <w:p>
      <w:pPr>
        <w:spacing w:after="120"/>
        <w:ind w:firstLine="397"/>
        <w:jc w:val="both"/>
      </w:pPr>
      <w:hyperlink w:history="1" r:id="rIdxoii2fyzohlturf5yakzq">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Условный пример расчета взноса банка в Фонд защиты</w:t>
      </w:r>
    </w:p>
    <w:p>
      <w:pPr>
        <w:spacing w:after="120"/>
        <w:ind w:firstLine="397"/>
        <w:jc w:val="both"/>
      </w:pPr>
      <w:r>
        <w:rPr>
          <w:rFonts w:ascii="Arial" w:cs="Arial" w:eastAsia="Arial" w:hAnsi="Arial"/>
          <w:sz w:val="24"/>
          <w:szCs w:val="24"/>
        </w:rPr>
        <w:t xml:space="preserve">депозитов за один расчетный период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разработано в соответствии с </w:t>
      </w:r>
      <w:hyperlink w:history="1" r:id="rIdpfv8pvalpqjbh1xfxfby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w:t>
      </w:r>
      <w:hyperlink w:history="1" r:id="rIdq9nzu3itctch6vhrghim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другими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hr0eijqwvcjzbibqzcqvm">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Кабинета Министров Кыргызской Республики от </w:t>
      </w:r>
      <w:hyperlink w:history="1" r:id="rIdfxbowyaoqc_lohil9pou3">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Целью настоящего Положения является установление порядка определения размера и уплаты вступительных, обязательных календарных и чрезвычайных взносов в Фонд защиты депозитов банками - резидентами, всеми филиалами иностранных банков, расположенных в Кыргызской Республике (далее - банки), микрофинансовыми компаниями, жилищно-сберегательными кредитными компаниями.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mxe8ny7tladic0nu-f-gw">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c-k-zirmugmdbnjeqi7iu">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f_e2opjtfkdybx5nbjxm7">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В настоящем Положении используются понятия, изложенные в понятийном аппарате </w:t>
      </w:r>
      <w:hyperlink w:history="1" r:id="rIdshmqzdxpy0t2u0vzk_7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Порядок расчета взносов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Банки, микрофинансовые компании, жилищно-сберегательные кредитные компании должны уплачивать в Фонд защиты депозитов следующие виды взносов в порядке и сроки, установленные настоящим Положением:</w:t>
      </w:r>
    </w:p>
    <w:p>
      <w:pPr>
        <w:spacing w:after="120"/>
        <w:ind w:firstLine="397"/>
        <w:jc w:val="both"/>
      </w:pPr>
      <w:r>
        <w:rPr>
          <w:rFonts w:ascii="Arial" w:cs="Arial" w:eastAsia="Arial" w:hAnsi="Arial"/>
          <w:sz w:val="24"/>
          <w:szCs w:val="24"/>
        </w:rPr>
        <w:t xml:space="preserve">- вступительный взнос;</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3 утратил силу в соответствии с </w:t>
      </w:r>
      <w:hyperlink w:history="1" r:id="rIdckkto9r__4teidlbrwd6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2016 года № 613)</w:t>
      </w:r>
    </w:p>
    <w:p>
      <w:pPr>
        <w:spacing w:after="120"/>
        <w:ind w:firstLine="397"/>
        <w:jc w:val="both"/>
      </w:pPr>
      <w:r>
        <w:rPr>
          <w:rFonts w:ascii="Arial" w:cs="Arial" w:eastAsia="Arial" w:hAnsi="Arial"/>
          <w:sz w:val="24"/>
          <w:szCs w:val="24"/>
        </w:rPr>
        <w:t xml:space="preserve">- календарный взнос;</w:t>
      </w:r>
    </w:p>
    <w:p>
      <w:pPr>
        <w:spacing w:after="120"/>
        <w:ind w:firstLine="397"/>
        <w:jc w:val="both"/>
      </w:pPr>
      <w:r>
        <w:rPr>
          <w:rFonts w:ascii="Arial" w:cs="Arial" w:eastAsia="Arial" w:hAnsi="Arial"/>
          <w:sz w:val="24"/>
          <w:szCs w:val="24"/>
        </w:rPr>
        <w:t xml:space="preserve">- чрезвычайные взносы.</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cb-88lb7_qdsgigum_j4h">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ufuj1qlzldb-l8fqyytpf">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Вновь создаваемые банки, микрофинансовые компании и жилищно-сберегательные кредитные компании,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микрофинансовых компаний, осуществляющих операции по приему срочных вкладов от физических и юридических лиц, жилищно-сберегательных кредитных компаний, соответственно. Вступительный взнос должен быть оплачен банком в период после получения разрешения Национального банка Кыргызской Республики и до выдачи лицензии, микрофинансовой компанией - до снятия ограничений в лицензии на право приема вкладов от физических и юридических лиц, а жилищно-сберегательной кредитной компанией - до получения лицензии на право проведения отдельных банковских операций. "Переходный" банк, создаваемый в ходе реструктуризации банка, освобождается от уплаты вступительного взноса.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j1yi8aywezmopdh7f-km">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В случае увеличения уставного капитала банками, микрофинансовыми компаниями, жилищно-сберегательными кредитными компаниями дополнительные членские взносы не взимаются.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4qjiqonq57ftzookjm0i">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Национальный банк Кыргызской Республики не позднее 3 рабочих дней после принятия соответствующего решения информирует Агентство по защите депозитов о выдаче банку лицензии на осуществление банковской деятельности, лицензии на право приема вкладов от физических и юридических лиц, лицензии на право проведения отдельных банковских операций жилищно-сберегательной кредитной компанией.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fikkrpq3qx7odsgmworx">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Последующие календарные взносы вновь создаваемых банков осуществляются в порядке, установленном настоящим Положением.</w:t>
      </w:r>
    </w:p>
    <w:p>
      <w:pPr>
        <w:spacing w:after="120"/>
        <w:ind w:firstLine="39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9yocbqzh_ubaxjjm16bm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2016 года № 613)</w:t>
      </w:r>
    </w:p>
    <w:p>
      <w:pPr>
        <w:spacing w:after="120"/>
        <w:ind w:firstLine="397"/>
        <w:jc w:val="both"/>
      </w:pPr>
      <w:r>
        <w:rPr>
          <w:rFonts w:ascii="Arial" w:cs="Arial" w:eastAsia="Arial" w:hAnsi="Arial"/>
          <w:sz w:val="24"/>
          <w:szCs w:val="24"/>
        </w:rPr>
        <w:t xml:space="preserve">2.7. Взносы действующих банков, микрофинансовых компаний, жилищно-сберегательных кредитных компаний устанавливаются на уровне 0,2 процента годовых от общей депозитной базы банка, микрофинансовой компании, жилищно-сберегательной кредитной компании, соответственно, для достижения целевых значений, установленных </w:t>
      </w:r>
      <w:hyperlink w:history="1" r:id="rIdn-zjyzdi5_bjnx8xle_y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r6ifbvvoweetjpvjmpaf">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Депозитная база рассчитывается на средней ежедневной основе за период одного года ежедневных балансовых остатков на депозитных счетах физических и юридических лиц, индивидуальных предпринимателей и счетах электронных денег, эмитируемых банком, держателями которых являются физические лица и индивидуальные предприниматели. Для расчета депозитов в иностранной валюте применяется официальный курс, установленный Национальным банком Кыргызской Республики на последний день квартала, за который производится оплата.</w:t>
      </w:r>
    </w:p>
    <w:p>
      <w:pPr>
        <w:spacing w:after="120"/>
        <w:ind w:firstLine="397"/>
        <w:jc w:val="both"/>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09u5w4f_an_ihspqehdb5">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Кабинета Министров Кыргызской Республики от </w:t>
      </w:r>
      <w:hyperlink w:history="1" r:id="rIdwxhy3vjqthfmjzupcjj3s">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Расчетным периодом для уплаты взносов является год, заканчивающийся в квартал (расчетный квартал), предшествующий кварталу, в котором осуществляется взнос.</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b6mmvvpb6plecrj1mxwy">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2.10. Расчетная база за расчетный период определяется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Rb = (R1/2 + R2 + ... ... ... ... Rn/2) / (n-1),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R1 - сумма остатков денежных средств на депозитных счетах на 1</w:t>
      </w:r>
    </w:p>
    <w:p>
      <w:pPr>
        <w:spacing w:after="120"/>
        <w:ind w:firstLine="397"/>
        <w:jc w:val="both"/>
      </w:pPr>
      <w:r>
        <w:rPr>
          <w:rFonts w:ascii="Arial" w:cs="Arial" w:eastAsia="Arial" w:hAnsi="Arial"/>
          <w:sz w:val="24"/>
          <w:szCs w:val="24"/>
        </w:rPr>
        <w:t xml:space="preserve">число квартала, с которого начинается расчетный период;</w:t>
      </w:r>
    </w:p>
    <w:p>
      <w:pPr>
        <w:spacing w:after="120"/>
        <w:ind w:firstLine="397"/>
        <w:jc w:val="both"/>
      </w:pPr>
      <w:r>
        <w:rPr>
          <w:rFonts w:ascii="Arial" w:cs="Arial" w:eastAsia="Arial" w:hAnsi="Arial"/>
          <w:sz w:val="24"/>
          <w:szCs w:val="24"/>
        </w:rPr>
        <w:t xml:space="preserve">R2 - сумма остатков денежных средств на депозитных счетах на 2</w:t>
      </w:r>
    </w:p>
    <w:p>
      <w:pPr>
        <w:spacing w:after="120"/>
        <w:ind w:firstLine="397"/>
        <w:jc w:val="both"/>
      </w:pPr>
      <w:r>
        <w:rPr>
          <w:rFonts w:ascii="Arial" w:cs="Arial" w:eastAsia="Arial" w:hAnsi="Arial"/>
          <w:sz w:val="24"/>
          <w:szCs w:val="24"/>
        </w:rPr>
        <w:t xml:space="preserve">число квартала, с которого начинается расчетный период;</w:t>
      </w:r>
    </w:p>
    <w:p>
      <w:pPr>
        <w:spacing w:after="120"/>
        <w:ind w:firstLine="397"/>
        <w:jc w:val="both"/>
      </w:pPr>
      <w:r>
        <w:rPr>
          <w:rFonts w:ascii="Arial" w:cs="Arial" w:eastAsia="Arial" w:hAnsi="Arial"/>
          <w:sz w:val="24"/>
          <w:szCs w:val="24"/>
        </w:rPr>
        <w:t xml:space="preserve">Rn - сумма остатков денежных средств на депозитных счетах на 1</w:t>
      </w:r>
    </w:p>
    <w:p>
      <w:pPr>
        <w:spacing w:after="120"/>
        <w:ind w:firstLine="397"/>
        <w:jc w:val="both"/>
      </w:pPr>
      <w:r>
        <w:rPr>
          <w:rFonts w:ascii="Arial" w:cs="Arial" w:eastAsia="Arial" w:hAnsi="Arial"/>
          <w:sz w:val="24"/>
          <w:szCs w:val="24"/>
        </w:rPr>
        <w:t xml:space="preserve">число квартала, следующего за расчетным периодом;</w:t>
      </w:r>
    </w:p>
    <w:p>
      <w:pPr>
        <w:spacing w:after="120"/>
        <w:ind w:firstLine="397"/>
        <w:jc w:val="both"/>
      </w:pPr>
      <w:r>
        <w:rPr>
          <w:rFonts w:ascii="Arial" w:cs="Arial" w:eastAsia="Arial" w:hAnsi="Arial"/>
          <w:sz w:val="24"/>
          <w:szCs w:val="24"/>
        </w:rPr>
        <w:t xml:space="preserve">n - число календарных дней в расчетном периоде (с первого числа</w:t>
      </w:r>
    </w:p>
    <w:p>
      <w:pPr>
        <w:spacing w:after="120"/>
        <w:ind w:firstLine="397"/>
        <w:jc w:val="both"/>
      </w:pPr>
      <w:r>
        <w:rPr>
          <w:rFonts w:ascii="Arial" w:cs="Arial" w:eastAsia="Arial" w:hAnsi="Arial"/>
          <w:sz w:val="24"/>
          <w:szCs w:val="24"/>
        </w:rPr>
        <w:t xml:space="preserve">расчетного периода по первое число квартала, следующего за</w:t>
      </w:r>
    </w:p>
    <w:p>
      <w:pPr>
        <w:spacing w:after="120"/>
        <w:ind w:firstLine="397"/>
        <w:jc w:val="both"/>
      </w:pPr>
      <w:r>
        <w:rPr>
          <w:rFonts w:ascii="Arial" w:cs="Arial" w:eastAsia="Arial" w:hAnsi="Arial"/>
          <w:sz w:val="24"/>
          <w:szCs w:val="24"/>
        </w:rPr>
        <w:t xml:space="preserve">расчетным периодом, включительно).</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whevhqhxzf5uqjtmxtxgl">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2.11. Сумма взноса, подлежащая уплате в Фонд защиты депозитов за расчетный квартал, определяется по следующей формуле: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S = Rb * (P / 4), где: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S - сумма взноса в фонд защиты депозитов за расчетный квартал;</w:t>
      </w:r>
    </w:p>
    <w:p>
      <w:pPr>
        <w:spacing w:after="120"/>
        <w:ind w:firstLine="397"/>
        <w:jc w:val="both"/>
      </w:pPr>
      <w:r>
        <w:rPr>
          <w:rFonts w:ascii="Arial" w:cs="Arial" w:eastAsia="Arial" w:hAnsi="Arial"/>
          <w:sz w:val="24"/>
          <w:szCs w:val="24"/>
        </w:rPr>
        <w:t xml:space="preserve">Rb - расчетная база за расчетный период;</w:t>
      </w:r>
    </w:p>
    <w:p>
      <w:pPr>
        <w:spacing w:after="120"/>
        <w:ind w:firstLine="397"/>
        <w:jc w:val="both"/>
      </w:pPr>
      <w:r>
        <w:rPr>
          <w:rFonts w:ascii="Arial" w:cs="Arial" w:eastAsia="Arial" w:hAnsi="Arial"/>
          <w:sz w:val="24"/>
          <w:szCs w:val="24"/>
        </w:rPr>
        <w:t xml:space="preserve">P - ставка взносов в процентах.</w:t>
      </w:r>
    </w:p>
    <w:p>
      <w:pPr>
        <w:spacing w:after="120"/>
        <w:ind w:firstLine="397"/>
        <w:jc w:val="both"/>
      </w:pPr>
      <w:r>
        <w:rPr>
          <w:rFonts w:ascii="Arial" w:cs="Arial" w:eastAsia="Arial" w:hAnsi="Arial"/>
          <w:sz w:val="24"/>
          <w:szCs w:val="24"/>
        </w:rPr>
        <w:t xml:space="preserve">2.12.</w:t>
      </w:r>
      <w:r>
        <w:rPr>
          <w:rFonts w:ascii="Arial" w:cs="Arial" w:eastAsia="Arial" w:hAnsi="Arial"/>
          <w:i/>
          <w:iCs/>
          <w:sz w:val="24"/>
          <w:szCs w:val="24"/>
        </w:rPr>
        <w:t xml:space="preserve"> (Утратил силу в соответствии с </w:t>
      </w:r>
      <w:hyperlink w:history="1" r:id="rIdeikhylwaawiipl68edwp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w:t>
      </w:r>
    </w:p>
    <w:p>
      <w:pPr>
        <w:spacing w:after="120"/>
        <w:ind w:firstLine="397"/>
        <w:jc w:val="both"/>
      </w:pPr>
      <w:r>
        <w:rPr>
          <w:rFonts w:ascii="Arial" w:cs="Arial" w:eastAsia="Arial" w:hAnsi="Arial"/>
          <w:sz w:val="24"/>
          <w:szCs w:val="24"/>
        </w:rPr>
        <w:t xml:space="preserve">2.13.</w:t>
      </w:r>
      <w:r>
        <w:rPr>
          <w:rFonts w:ascii="Arial" w:cs="Arial" w:eastAsia="Arial" w:hAnsi="Arial"/>
          <w:i/>
          <w:iCs/>
          <w:sz w:val="24"/>
          <w:szCs w:val="24"/>
        </w:rPr>
        <w:t xml:space="preserve"> (Утратил силу в соответствии с </w:t>
      </w:r>
      <w:hyperlink w:history="1" r:id="rIdioxd-fmk6gkuvkincrx5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2016 года № 613)</w:t>
      </w:r>
    </w:p>
    <w:p>
      <w:pPr>
        <w:spacing w:after="120"/>
        <w:ind w:firstLine="397"/>
        <w:jc w:val="both"/>
      </w:pPr>
      <w:r>
        <w:rPr>
          <w:rFonts w:ascii="Arial" w:cs="Arial" w:eastAsia="Arial" w:hAnsi="Arial"/>
          <w:sz w:val="24"/>
          <w:szCs w:val="24"/>
        </w:rPr>
        <w:t xml:space="preserve">2.14. Для вновь создаваемых банков, микрофинансовых компаний, жилищно-сберегательных кредитных компаний первый календарный взнос исчисляется путем умножения общей депозитной базы банка, микрофинансовой компании или жилищно-сберегательной кредитной компании на 1/360, на 0,2 процента годовых и на количество дней, оставшихся до окончания расчетного квартала, с даты принятия банка, микрофинансовой компании, жилищно-сберегательной кредитной компании в систему защиты депозитов.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t0oizanuaey69cn5p6xj">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2.15. Для банков, микрофинансовых компаний, жилищно-сберегательных кредитных компаний, в отношении которых наступил гарантийный случай, взносы рассчитываются на дату наступления гарантийного случая.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uif85mxflvuligs8jkmf">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2.16. Календарные взносы оплачиваются на ежеквартальной основе не позднее 15 числа месяца, следующего за расчетным кварталом.</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rpkmcxmk_1_m3fcobqetd">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k7jbndavhzfaumb6syj5r">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2.17. В случае недостаточности средств Фонда защиты депозитов для покрытия текущих обязательств согласно требованиям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банковских вкладов (депозитов)" Совет директоров Агентства по защите депозитов Кыргызской Республики может предпринять одну или одновременно несколько из следующих мер в отношении взносов:</w:t>
      </w:r>
    </w:p>
    <w:p>
      <w:pPr>
        <w:spacing w:after="120"/>
        <w:ind w:firstLine="397"/>
        <w:jc w:val="both"/>
      </w:pPr>
      <w:r>
        <w:rPr>
          <w:rFonts w:ascii="Arial" w:cs="Arial" w:eastAsia="Arial" w:hAnsi="Arial"/>
          <w:sz w:val="24"/>
          <w:szCs w:val="24"/>
        </w:rPr>
        <w:t xml:space="preserve">1) увеличить размер ежегодных взносов, но не более двойной ставки взноса от уровня, установленного в пункте 2.7 настоящего Положения;</w:t>
      </w:r>
    </w:p>
    <w:p>
      <w:pPr>
        <w:spacing w:after="120"/>
        <w:ind w:firstLine="397"/>
        <w:jc w:val="both"/>
      </w:pPr>
      <w:r>
        <w:rPr>
          <w:rFonts w:ascii="Arial" w:cs="Arial" w:eastAsia="Arial" w:hAnsi="Arial"/>
          <w:sz w:val="24"/>
          <w:szCs w:val="24"/>
        </w:rPr>
        <w:t xml:space="preserve">2) установить специальные единовременные взносы, не превышающие суммы взносов прошлого года.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tmsemdrhu-bpelnzpvgzr">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9ioycceumzsnfsjcjo2fe">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2.18. Размер и сроки оплаты банками, микрофинансовыми компаниями, жилищно-сберегательными кредитными компаниями чрезвычайных взносов определяются решением Совета директоров Агентства по защите депозитов Кыргызской Республики. Любое решение об увеличении взносов или уплате чрезвычайных взносов, должно утверждаться Советом директоров Агентства по защите депозитов Кыргызской Республики с одобрения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3eilcrsgnvxt9_5fv5bv">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2.19. Уплата специального единовременного чрезвычайного взноса не приостанавливает обязательств банков, микрофинансовых компаний, жилищно-сберегательных кредитных компаний по оплате обязательных календарных взносов.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jzozuzp2djridgajddjl">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2.20. Агентство по защите депозитов Кыргызской Республики обязано информировать банки, микрофинансовые компании, жилищно-сберегательные кредитные компании об изменении размеров взносов не менее чем за 30 дней до последнего дня квартала, за который производится расчет.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tyb4gkuydis3xlvszim">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3.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Банки-участники, микрофинансовые компании-участники, жилищно-сберегательные кредитные компании-участники должны предоставлять данные об ежедневных остатках депозитной базы в порядке и сроки в составе форм отчетности, предоставляемых в Агентство по защите депозитов.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6-uozvbeq2zyzzt3uw_mh">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bzl-q5sc0ir6tkwtscy-q">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vtowcmwryrtpgrsdhca3o">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Контроль правильности расчета сумм взносов в Фонд защиты депозитов осуществляется Агентством по защите депозитов посредством расчетов, произведенных на основании сведений о депозитной базе, предоставленных банками-участниками, микрофинансовыми компаниями-участниками, жилищно-сберегательными кредитными компаниями-участниками Агентству по защите депозитов.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vehna027qz-5poa5shus9">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tpm0oh_r6-rhdcadvidsd">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hta-rc-6gaki9l9my75i8">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В случае внесения изменений и/или дополнений в порядок определения депозитной базы новый порядок определения депозитной базы применяется, начиная с расчетного периода, следующего за кварталом, в течение которого внесено изменение и/или дополнение.</w:t>
      </w:r>
    </w:p>
    <w:p>
      <w:pPr>
        <w:spacing w:after="120"/>
        <w:ind w:firstLine="397"/>
        <w:jc w:val="both"/>
      </w:pPr>
      <w:r>
        <w:rPr>
          <w:rFonts w:ascii="Arial" w:cs="Arial" w:eastAsia="Arial" w:hAnsi="Arial"/>
          <w:sz w:val="24"/>
          <w:szCs w:val="24"/>
        </w:rPr>
        <w:t xml:space="preserve">3.4. Взносы в Фонд защиты депозитов оплачиваются банком-участником, микрофинансовой компанией-участником, жилищно-сберегательной кредитной компанией-участником в порядке и сроки, предусмотренные настоящим Положением, а в случае неуплаты или неполной уплаты банком-участником, микрофинансовой компанией-участником, жилищно-сберегательной кредитной компанией-участником взносов, списываются в безакцептном порядке, что должно быть предусмотрено в договоре, заключаемом между Агентством по защите депозитов и банком-участником, микрофинансовой компанией-участником, жилищно-сберегательной кредитной компанией-участником. В случае невозможности списания взноса в безакцептном порядке на сумму задолженности банка-участника, микрофинансовой компании-участника, жилищно-сберегательной кредитной компании-участника начисляется пеня в порядке, установленном </w:t>
      </w:r>
      <w:hyperlink w:history="1" r:id="rIdyvswlpho6lpmsc2gog9i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f6lidjgymp57an4xre_b">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В случае, если банк-участник, микрофинансовая компания-участник, жилищно-сберегательная кредитная компания-участник системы защиты депозитов не выплачивает взнос в систему защиты депозитов или выплачивает его несвоевременно, или не в полном объеме, к нему применяются меры ответственности, установленные частью 3 </w:t>
      </w:r>
      <w:r>
        <w:rPr>
          <w:rFonts w:ascii="Arial" w:cs="Arial" w:eastAsia="Arial" w:hAnsi="Arial"/>
          <w:sz w:val="24"/>
          <w:szCs w:val="24"/>
        </w:rPr>
        <w:t xml:space="preserve">статьи 31</w:t>
      </w:r>
      <w:hyperlink w:history="1" r:id="rIdviv8sww1dprymy0qcq3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qr8makjyidldea2q-gqf">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zwy_tai1t2uvdmftgyfgz">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cw-t7qkbnh2acadm0qh-t">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Условный пример расчета взноса банка, микрофинансовой компании, жилищно-сберегательной кредитной компании в Фонд защиты депозитов за один расчетный период приведен в </w:t>
      </w:r>
      <w:hyperlink w:history="1" r:id="rId_9-fsswpvedkrxiblyn2f">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5 декабря 2019 года № 662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hyperlink w:history="1" r:id="rId0hswv8vjwbpml-7zsmp2x">
        <w:r>
          <w:rPr>
            <w:rFonts w:ascii="Arial" w:cs="Arial" w:eastAsia="Arial" w:hAnsi="Arial"/>
            <w:color w:val="1D4ED8"/>
            <w:sz w:val="24"/>
            <w:szCs w:val="24"/>
            <w:u w:val="single"/>
          </w:rPr>
          <w:t xml:space="preserve">Приложение</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УСЛОВНЫЙ ПРИМЕР</w:t>
      </w:r>
    </w:p>
    <w:p>
      <w:pPr>
        <w:spacing w:after="240" w:before="200"/>
        <w:jc w:val="center"/>
      </w:pPr>
      <w:r>
        <w:rPr>
          <w:rFonts w:ascii="Arial" w:cs="Arial" w:eastAsia="Arial" w:hAnsi="Arial"/>
          <w:b/>
          <w:bCs/>
          <w:sz w:val="32"/>
          <w:szCs w:val="32"/>
        </w:rPr>
        <w:t xml:space="preserve">расчета взноса банка в Фонд защиты депозитов за один расчетный период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iqpkthyr3yo66wsaskwa2">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essw1zysy0wbvpc7gwevo">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uefxwmhuwzb1rgzvdy4gt">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yom2o-prdleiywjuapcvh">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микрофинансовая компания, жилищно-сберегательная кредитная компания производит расчет (календарного) взноса в Фонд защиты депозитов, начиная с квартала, следующего после даты вступления в силу </w:t>
      </w:r>
      <w:hyperlink w:history="1" r:id="rIdwoaxjamxpxgudxt6c_ws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т.е. с 1 октября 2008 года, (дата вступления в силу </w:t>
      </w:r>
      <w:hyperlink w:history="1" r:id="rIdjyt7y9tzie8emc1ijeig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13 августа 2008 года).</w:t>
      </w:r>
    </w:p>
    <w:p>
      <w:pPr>
        <w:spacing w:after="120"/>
        <w:ind w:firstLine="397"/>
        <w:jc w:val="both"/>
      </w:pPr>
      <w:r>
        <w:rPr>
          <w:rFonts w:ascii="Arial" w:cs="Arial" w:eastAsia="Arial" w:hAnsi="Arial"/>
          <w:sz w:val="24"/>
          <w:szCs w:val="24"/>
        </w:rPr>
        <w:t xml:space="preserve">Ставка взноса банков, микрофинансовых компаний, жилищно-сберегательных кредитных компаний в Фонд защиты депозитов установлена в размере Р = 0,2% годовых от депозитной базы, следовательно, ежеквартальная ставка взноса составляет 0,05 процента от общей депозитной базы.</w:t>
      </w:r>
    </w:p>
    <w:p>
      <w:pPr>
        <w:spacing w:after="120"/>
        <w:ind w:firstLine="397"/>
        <w:jc w:val="both"/>
      </w:pPr>
      <w:r>
        <w:rPr>
          <w:rFonts w:ascii="Arial" w:cs="Arial" w:eastAsia="Arial" w:hAnsi="Arial"/>
          <w:sz w:val="24"/>
          <w:szCs w:val="24"/>
        </w:rPr>
        <w:t xml:space="preserve">Взнос уплачивается на ежеквартальной основе не позднее 15 числа месяца, следующего за расчетным периодом.</w:t>
      </w:r>
    </w:p>
    <w:p>
      <w:pPr>
        <w:spacing w:after="120"/>
        <w:ind w:firstLine="397"/>
        <w:jc w:val="both"/>
      </w:pPr>
      <w:r>
        <w:rPr>
          <w:rFonts w:ascii="Arial" w:cs="Arial" w:eastAsia="Arial" w:hAnsi="Arial"/>
          <w:sz w:val="24"/>
          <w:szCs w:val="24"/>
        </w:rPr>
        <w:t xml:space="preserve">Депозитная база определяется на средней ежедневной основе за период одного года ежедневных балансовых остатков на депозитных счетах физических и юридических лиц (в соответствии с пунктом 2.10. настоящего Положения).</w:t>
      </w:r>
    </w:p>
    <w:p>
      <w:pPr>
        <w:spacing w:after="120"/>
        <w:ind w:firstLine="397"/>
        <w:jc w:val="both"/>
      </w:pPr>
      <w:r>
        <w:rPr>
          <w:rFonts w:ascii="Arial" w:cs="Arial" w:eastAsia="Arial" w:hAnsi="Arial"/>
          <w:sz w:val="24"/>
          <w:szCs w:val="24"/>
        </w:rPr>
        <w:t xml:space="preserve">Rb = (E остатков денежных средств на депозитных счетах на 1 октября 2007 года / 2 + E остатков денежных средств на депозитных счетах на 2 октября 2007 года + ... ... + E остатков денежных средств на депозитных счетах на 1 октября 2008 года (квартал, следующий после даты вступления в силу Закона) / 2) / (367-1)</w:t>
      </w:r>
    </w:p>
    <w:p>
      <w:pPr>
        <w:spacing w:after="120"/>
        <w:ind w:firstLine="397"/>
        <w:jc w:val="both"/>
      </w:pPr>
      <w:r>
        <w:rPr>
          <w:rFonts w:ascii="Arial" w:cs="Arial" w:eastAsia="Arial" w:hAnsi="Arial"/>
          <w:sz w:val="24"/>
          <w:szCs w:val="24"/>
        </w:rPr>
        <w:t xml:space="preserve">Сумма взноса, подлежащая уплате в Фонд защиты депозитов за расчетный квартал, определяется по следующей формуле:</w:t>
      </w:r>
    </w:p>
    <w:p>
      <w:pPr>
        <w:spacing w:after="120"/>
        <w:ind w:firstLine="397"/>
        <w:jc w:val="both"/>
      </w:pPr>
      <w:r>
        <w:rPr>
          <w:rFonts w:ascii="Arial" w:cs="Arial" w:eastAsia="Arial" w:hAnsi="Arial"/>
          <w:sz w:val="24"/>
          <w:szCs w:val="24"/>
        </w:rPr>
        <w:t xml:space="preserve">S = Rb * (0,2% / 4) = Rb * 0,05%</w:t>
      </w:r>
    </w:p>
    <w:p>
      <w:pPr>
        <w:spacing w:after="120"/>
        <w:ind w:firstLine="397"/>
        <w:jc w:val="both"/>
      </w:pPr>
      <w:r>
        <w:rPr>
          <w:rFonts w:ascii="Arial" w:cs="Arial" w:eastAsia="Arial" w:hAnsi="Arial"/>
          <w:sz w:val="24"/>
          <w:szCs w:val="24"/>
        </w:rPr>
        <w:t xml:space="preserve">Таким образом, сумма взноса, подлежащая уплате в Фонд защиты депозитов до 15 октября 2008 года (за первый расчетный период), равна 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3zwdlch9-5ofryemh354">
      <w:r>
        <w:rPr>
          <w:rFonts w:ascii="Arial" w:cs="Arial" w:eastAsia="Arial" w:hAnsi="Arial"/>
          <w:color w:val="132D3F"/>
          <w:sz w:val="16"/>
          <w:szCs w:val="16"/>
          <w:u w:val="single"/>
        </w:rPr>
        <w:t xml:space="preserve">dalil.kg/document/91088</w:t>
      </w:r>
    </w:hyperlink>
  </w:p>
  <w:p>
    <w:pPr>
      <w:spacing w:after="0" w:before="40"/>
      <w:jc w:val="center"/>
    </w:pPr>
    <w:hyperlink w:history="1" r:id="rIdd-rxmgmdqbxhrqyqtuc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l9nit6a_sjtjlikddo6" Type="http://schemas.openxmlformats.org/officeDocument/2006/relationships/hyperlink" Target="https://dalil.kg/document/92286" TargetMode="External"/><Relationship Id="rIdv-rjdhna_5shjqonw8qzm" Type="http://schemas.openxmlformats.org/officeDocument/2006/relationships/hyperlink" Target="https://dalil.kg/document/98368" TargetMode="External"/><Relationship Id="rIdkzc-s4byvmqdxchxhxhxn" Type="http://schemas.openxmlformats.org/officeDocument/2006/relationships/hyperlink" Target="https://dalil.kg/document/99545" TargetMode="External"/><Relationship Id="rIdfwlhjgfwwoaoaoa7odbjh" Type="http://schemas.openxmlformats.org/officeDocument/2006/relationships/hyperlink" Target="https://dalil.kg/document/100168" TargetMode="External"/><Relationship Id="rIdfqkk3vd0g7v5qzxs8tihm" Type="http://schemas.openxmlformats.org/officeDocument/2006/relationships/hyperlink" Target="https://dalil.kg/document/157326" TargetMode="External"/><Relationship Id="rIdz5zmiy9itnmmpfasmfzwp" Type="http://schemas.openxmlformats.org/officeDocument/2006/relationships/hyperlink" Target="https://dalil.kg/document/230010460" TargetMode="External"/><Relationship Id="rIdwjkmmyiltydhjzej8txja" Type="http://schemas.openxmlformats.org/officeDocument/2006/relationships/hyperlink" Target="https://dalil.kg/document/91088#g1" TargetMode="External"/><Relationship Id="rIdijprxumuvuxelwm-8iif2" Type="http://schemas.openxmlformats.org/officeDocument/2006/relationships/hyperlink" Target="https://dalil.kg/document/91088#g2" TargetMode="External"/><Relationship Id="rIdoczxa3q2nn0wpzohcwb5v" Type="http://schemas.openxmlformats.org/officeDocument/2006/relationships/hyperlink" Target="https://dalil.kg/document/91088#g3" TargetMode="External"/><Relationship Id="rIdxoii2fyzohlturf5yakzq" Type="http://schemas.openxmlformats.org/officeDocument/2006/relationships/hyperlink" Target="https://dalil.kg/document/91088#pr" TargetMode="External"/><Relationship Id="rIdpfv8pvalpqjbh1xfxfbyy" Type="http://schemas.openxmlformats.org/officeDocument/2006/relationships/hyperlink" Target="https://dalil.kg/document/202289" TargetMode="External"/><Relationship Id="rIdq9nzu3itctch6vhrghimh" Type="http://schemas.openxmlformats.org/officeDocument/2006/relationships/hyperlink" Target="https://dalil.kg/document/112424" TargetMode="External"/><Relationship Id="rIdhr0eijqwvcjzbibqzcqvm" Type="http://schemas.openxmlformats.org/officeDocument/2006/relationships/hyperlink" Target="https://dalil.kg/document/100168" TargetMode="External"/><Relationship Id="rIdfxbowyaoqc_lohil9pou3" Type="http://schemas.openxmlformats.org/officeDocument/2006/relationships/hyperlink" Target="https://dalil.kg/document/230010460" TargetMode="External"/><Relationship Id="rIdmxe8ny7tladic0nu-f-gw" Type="http://schemas.openxmlformats.org/officeDocument/2006/relationships/hyperlink" Target="https://dalil.kg/document/99545" TargetMode="External"/><Relationship Id="rIdc-k-zirmugmdbnjeqi7iu" Type="http://schemas.openxmlformats.org/officeDocument/2006/relationships/hyperlink" Target="https://dalil.kg/document/100168" TargetMode="External"/><Relationship Id="rIdf_e2opjtfkdybx5nbjxm7" Type="http://schemas.openxmlformats.org/officeDocument/2006/relationships/hyperlink" Target="https://dalil.kg/document/157326" TargetMode="External"/><Relationship Id="rIdshmqzdxpy0t2u0vzk_7ic" Type="http://schemas.openxmlformats.org/officeDocument/2006/relationships/hyperlink" Target="https://dalil.kg/document/202289" TargetMode="External"/><Relationship Id="rIdckkto9r__4teidlbrwd6o" Type="http://schemas.openxmlformats.org/officeDocument/2006/relationships/hyperlink" Target="https://dalil.kg/document/99545" TargetMode="External"/><Relationship Id="rIdcb-88lb7_qdsgigum_j4h" Type="http://schemas.openxmlformats.org/officeDocument/2006/relationships/hyperlink" Target="https://dalil.kg/document/99545" TargetMode="External"/><Relationship Id="rIdufuj1qlzldb-l8fqyytpf" Type="http://schemas.openxmlformats.org/officeDocument/2006/relationships/hyperlink" Target="https://dalil.kg/document/157326" TargetMode="External"/><Relationship Id="rIdfj1yi8aywezmopdh7f-km" Type="http://schemas.openxmlformats.org/officeDocument/2006/relationships/hyperlink" Target="https://dalil.kg/document/157326" TargetMode="External"/><Relationship Id="rIda4qjiqonq57ftzookjm0i" Type="http://schemas.openxmlformats.org/officeDocument/2006/relationships/hyperlink" Target="https://dalil.kg/document/157326" TargetMode="External"/><Relationship Id="rIdrfikkrpq3qx7odsgmworx" Type="http://schemas.openxmlformats.org/officeDocument/2006/relationships/hyperlink" Target="https://dalil.kg/document/157326" TargetMode="External"/><Relationship Id="rId9yocbqzh_ubaxjjm16bmg" Type="http://schemas.openxmlformats.org/officeDocument/2006/relationships/hyperlink" Target="https://dalil.kg/document/99545" TargetMode="External"/><Relationship Id="rIdn-zjyzdi5_bjnx8xle_ym" Type="http://schemas.openxmlformats.org/officeDocument/2006/relationships/hyperlink" Target="https://dalil.kg/document/202289" TargetMode="External"/><Relationship Id="rIdur6ifbvvoweetjpvjmpaf" Type="http://schemas.openxmlformats.org/officeDocument/2006/relationships/hyperlink" Target="https://dalil.kg/document/157326" TargetMode="External"/><Relationship Id="rId09u5w4f_an_ihspqehdb5" Type="http://schemas.openxmlformats.org/officeDocument/2006/relationships/hyperlink" Target="https://dalil.kg/document/92286" TargetMode="External"/><Relationship Id="rIdwxhy3vjqthfmjzupcjj3s" Type="http://schemas.openxmlformats.org/officeDocument/2006/relationships/hyperlink" Target="https://dalil.kg/document/230010460" TargetMode="External"/><Relationship Id="rIdfb6mmvvpb6plecrj1mxwy" Type="http://schemas.openxmlformats.org/officeDocument/2006/relationships/hyperlink" Target="https://dalil.kg/document/92286" TargetMode="External"/><Relationship Id="rIdwhevhqhxzf5uqjtmxtxgl" Type="http://schemas.openxmlformats.org/officeDocument/2006/relationships/hyperlink" Target="https://dalil.kg/document/92286" TargetMode="External"/><Relationship Id="rIdeikhylwaawiipl68edwpl" Type="http://schemas.openxmlformats.org/officeDocument/2006/relationships/hyperlink" Target="https://dalil.kg/document/157326" TargetMode="External"/><Relationship Id="rIdioxd-fmk6gkuvkincrx59" Type="http://schemas.openxmlformats.org/officeDocument/2006/relationships/hyperlink" Target="https://dalil.kg/document/99545" TargetMode="External"/><Relationship Id="rIdzt0oizanuaey69cn5p6xj" Type="http://schemas.openxmlformats.org/officeDocument/2006/relationships/hyperlink" Target="https://dalil.kg/document/157326" TargetMode="External"/><Relationship Id="rIdtuif85mxflvuligs8jkmf" Type="http://schemas.openxmlformats.org/officeDocument/2006/relationships/hyperlink" Target="https://dalil.kg/document/157326" TargetMode="External"/><Relationship Id="rIdrpkmcxmk_1_m3fcobqetd" Type="http://schemas.openxmlformats.org/officeDocument/2006/relationships/hyperlink" Target="https://dalil.kg/document/92286" TargetMode="External"/><Relationship Id="rIdk7jbndavhzfaumb6syj5r" Type="http://schemas.openxmlformats.org/officeDocument/2006/relationships/hyperlink" Target="https://dalil.kg/document/99545" TargetMode="External"/><Relationship Id="rIdtmsemdrhu-bpelnzpvgzr" Type="http://schemas.openxmlformats.org/officeDocument/2006/relationships/hyperlink" Target="https://dalil.kg/document/99545" TargetMode="External"/><Relationship Id="rId9ioycceumzsnfsjcjo2fe" Type="http://schemas.openxmlformats.org/officeDocument/2006/relationships/hyperlink" Target="https://dalil.kg/document/157326" TargetMode="External"/><Relationship Id="rIda3eilcrsgnvxt9_5fv5bv" Type="http://schemas.openxmlformats.org/officeDocument/2006/relationships/hyperlink" Target="https://dalil.kg/document/157326" TargetMode="External"/><Relationship Id="rIdkjzozuzp2djridgajddjl" Type="http://schemas.openxmlformats.org/officeDocument/2006/relationships/hyperlink" Target="https://dalil.kg/document/157326" TargetMode="External"/><Relationship Id="rId-xtyb4gkuydis3xlvszim" Type="http://schemas.openxmlformats.org/officeDocument/2006/relationships/hyperlink" Target="https://dalil.kg/document/157326" TargetMode="External"/><Relationship Id="rId6-uozvbeq2zyzzt3uw_mh" Type="http://schemas.openxmlformats.org/officeDocument/2006/relationships/hyperlink" Target="https://dalil.kg/document/92286" TargetMode="External"/><Relationship Id="rIdbzl-q5sc0ir6tkwtscy-q" Type="http://schemas.openxmlformats.org/officeDocument/2006/relationships/hyperlink" Target="https://dalil.kg/document/98368" TargetMode="External"/><Relationship Id="rIdvtowcmwryrtpgrsdhca3o" Type="http://schemas.openxmlformats.org/officeDocument/2006/relationships/hyperlink" Target="https://dalil.kg/document/157326" TargetMode="External"/><Relationship Id="rIdvehna027qz-5poa5shus9" Type="http://schemas.openxmlformats.org/officeDocument/2006/relationships/hyperlink" Target="https://dalil.kg/document/92286" TargetMode="External"/><Relationship Id="rIdtpm0oh_r6-rhdcadvidsd" Type="http://schemas.openxmlformats.org/officeDocument/2006/relationships/hyperlink" Target="https://dalil.kg/document/98368" TargetMode="External"/><Relationship Id="rIdhta-rc-6gaki9l9my75i8" Type="http://schemas.openxmlformats.org/officeDocument/2006/relationships/hyperlink" Target="https://dalil.kg/document/157326" TargetMode="External"/><Relationship Id="rIdyvswlpho6lpmsc2gog9i1" Type="http://schemas.openxmlformats.org/officeDocument/2006/relationships/hyperlink" Target="https://dalil.kg/document/202289" TargetMode="External"/><Relationship Id="rIdpf6lidjgymp57an4xre_b" Type="http://schemas.openxmlformats.org/officeDocument/2006/relationships/hyperlink" Target="https://dalil.kg/document/157326" TargetMode="External"/><Relationship Id="rIdviv8sww1dprymy0qcq3zy" Type="http://schemas.openxmlformats.org/officeDocument/2006/relationships/hyperlink" Target="https://dalil.kg/document/202289" TargetMode="External"/><Relationship Id="rId-qr8makjyidldea2q-gqf" Type="http://schemas.openxmlformats.org/officeDocument/2006/relationships/hyperlink" Target="https://dalil.kg/document/98368" TargetMode="External"/><Relationship Id="rIdzwy_tai1t2uvdmftgyfgz" Type="http://schemas.openxmlformats.org/officeDocument/2006/relationships/hyperlink" Target="https://dalil.kg/document/100168" TargetMode="External"/><Relationship Id="rIdcw-t7qkbnh2acadm0qh-t" Type="http://schemas.openxmlformats.org/officeDocument/2006/relationships/hyperlink" Target="https://dalil.kg/document/157326" TargetMode="External"/><Relationship Id="rId_9-fsswpvedkrxiblyn2f" Type="http://schemas.openxmlformats.org/officeDocument/2006/relationships/hyperlink" Target="https://dalil.kg/document/91088#p1" TargetMode="External"/><Relationship Id="rId0hswv8vjwbpml-7zsmp2x" Type="http://schemas.openxmlformats.org/officeDocument/2006/relationships/hyperlink" Target="https://dalil.kg/document/91088#p1" TargetMode="External"/><Relationship Id="rIdiqpkthyr3yo66wsaskwa2" Type="http://schemas.openxmlformats.org/officeDocument/2006/relationships/hyperlink" Target="https://dalil.kg/document/92286" TargetMode="External"/><Relationship Id="rIdessw1zysy0wbvpc7gwevo" Type="http://schemas.openxmlformats.org/officeDocument/2006/relationships/hyperlink" Target="https://dalil.kg/document/98368" TargetMode="External"/><Relationship Id="rIduefxwmhuwzb1rgzvdy4gt" Type="http://schemas.openxmlformats.org/officeDocument/2006/relationships/hyperlink" Target="https://dalil.kg/document/99545" TargetMode="External"/><Relationship Id="rIdyom2o-prdleiywjuapcvh" Type="http://schemas.openxmlformats.org/officeDocument/2006/relationships/hyperlink" Target="https://dalil.kg/document/157326" TargetMode="External"/><Relationship Id="rIdwoaxjamxpxgudxt6c_wss" Type="http://schemas.openxmlformats.org/officeDocument/2006/relationships/hyperlink" Target="https://dalil.kg/document/202289" TargetMode="External"/><Relationship Id="rIdjyt7y9tzie8emc1ijeigo" Type="http://schemas.openxmlformats.org/officeDocument/2006/relationships/hyperlink" Target="https://dalil.kg/document/202289"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3zwdlch9-5ofryemh354" Type="http://schemas.openxmlformats.org/officeDocument/2006/relationships/hyperlink" Target="https://dalil.kg/document/91088" TargetMode="External"/><Relationship Id="rIdd-rxmgmdqbxhrqyqtuc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2026-09-26T16:44:44.269Z</dcterms:created>
  <dcterms:modified xsi:type="dcterms:W3CDTF">2026-09-26T16:44:44.269Z</dcterms:modified>
</cp:coreProperties>
</file>

<file path=docProps/custom.xml><?xml version="1.0" encoding="utf-8"?>
<Properties xmlns="http://schemas.openxmlformats.org/officeDocument/2006/custom-properties" xmlns:vt="http://schemas.openxmlformats.org/officeDocument/2006/docPropsVTypes"/>
</file>