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Утверждено
 </w:t>
      </w:r>
      <w:hyperlink w:history="1" r:id="rIduuebwotgljgvsoxnbj-u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9 февраля 2010 года № 86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</w:t>
      </w:r>
      <w:r>
        <w:rPr>
          <w:rFonts w:ascii="Arial" w:cs="Arial" w:eastAsia="Arial" w:hAnsi="Arial"/>
          <w:sz w:val="24"/>
          <w:szCs w:val="24"/>
        </w:rPr>
        <w:t xml:space="preserve">
 об Агентстве профессионально-технического образования при Министерстве труда, занятости и миграции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Агентство профессионально-технического образования при Министерстве труда, занятости и миграции Кыргызской Республики (далее Агентство) является подведомственным подразделением Министерства труда, занятости и миграции Кыргызской Республики (далее - министерство), реализующим государственную политику в сфере профессионально-технического образования и осуществляющим свою деятельность под общим руководством министра труда, занятости и миграции.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Агентство в своей деятельности руководствуется </w:t>
      </w:r>
      <w:hyperlink w:history="1" r:id="rIdymh6iuhkb298bpxdww_h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Республики, указами и распоряжениями Президента Кыргызской Республики, постановлениями и распоряжениями Правительства Кыргызской Республики, вступившими в силу международными договорами Кыргызской Республики, Положением о министерстве труда, занятости и миграции Кыргызской Республики, а также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Агентство является правопреемником Государственного Агентства профессионально-технического образования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Агентство является юридическим лицом, имеет печать с изображением Государственного герба Кыргызской Республики и угловой штамп со своим наименованием на государственном и официальном языках, а также расчетные, текущие и иные счета в системе казначейства и в банках-агентах Центрального казначейства Министерства финансов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Полное наименование Агентства: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государственном языке "Кыргыз Республикасынын Эмгек, ишке орноштуруу жана миграция министрлигинин алдындагы Кесиптик-техникалык билим беруу агенттиги";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официальном языке "Агентство профессионально-технического образования при Министерстве труда, занятости и миграции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сокращенное наименование: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государственном языке "КТБА";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официальном языке "АПТО".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II. Цель и задачи Агентства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Целью Агентства является реализация единой государственной политики в сфере профессионально-технического образования по обеспечению рынка труда квалифицированными кадрами в соответствии со стандартами начального профессионального образования.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Задачи Агентства: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подготовки, переподготовки, а также повышения квалификации рабочих кадров и специалистов в соответствии с потребностями рынка труда;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разработки и внедрения государственных стандартов начального профессионального образования, введение инновационных форм и методов обучения;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повышения качества обучения в системе профессионально-технического образования;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необходимых условий для организации учебного процесса и деятельности системы профессионально-технического образования в целом;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эффективности финансирования системы профессионально-технического образования;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работы по обеспечению доступности образования для учащихся из социально незащищенных слоев населения;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работы по повышению престижа рабочих профессий и привлекательности системы профессионально-технического образования.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III. Основные функции Агентства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В целях реализации возложенных задач Агентство выполняет следующие функции: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текущие и перспективные планы действий по развитию системы профессионально-технического образования;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в министерство предложения по совершенствованию нормативной правовой базы, регулирующей деятельность системы профессионально-технического образования;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утверждает план-прогноз подготовки, переподготовки и повышения квалификации рабочих кадров в соответствии с потребностями рынка труда, в т.ч. на краткосрочной основе;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изменения в Перечень профессий и специальностей начального профессионального образования на основе анализа рынка труда;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тесное сотрудничество с подведомственными и территориальными подразделениями министерства по вопросам подготовки, переподготовки и повышения квалификации кадров из числа безработных, трудовых мигрантов и др.;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взаимодействие системы профессионально-технического образования с органами местного самоуправления, заинтересованными организациями, ведомствами, объединениями по вопросам основной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утверждает профессиональные стандарты начального профессионального образования;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оказывает методическую помощь учебным заведениям по вопросам совершенствования обучения и внедрения инновационных методов в области профессионально-технического образования;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изучает, обобщает и распространяет передовой педагогический опыт, проводит тренинги, семинары, педагогические чтения, конференции на республиканском уровне;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систему повышения квалификации инженерно-педагогических работников;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подготовительную работу к изданию учебных и методических пособий;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своевременное обеспечение учебных заведений учебно-программной документацией;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работу по завершению учебного года и приему учащихся на новый учебный год;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выдачу, учет и хранение документов государственного образца в сфере профессионально-технического образования;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организацию воспитательной работы в учебных заведениях, проводит республиканские культурно-массовые и спортивно-оздоровительные мероприятия;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совместно с территориальными подразделениями министерства профориентационную работу, проводит конкурсы профессионального мастерства, участвует в ярмарках вакансий;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в установленном порядке аттестацию (аккредитацию) и осуществляет контроль деятельности учебных заведений системы профессионально-технического образования, а также других образовательных организаций, реализующих программы начального профессионального образования, независимо от их форм собственности;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в установленном порядке аттестацию работников, входящих в его номенклатуру;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работу по обеспечению сохранности и модернизации материально-технической базы учебных заведений и подведомственных организаций;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способствует развитию многоканального финансирования за счет дополнительных источников, в т.ч. привлечения грантов и реализации международных проектов;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планирование и финансирование учебных заведений и подведомственных организаций;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проверяет использование учебными заведениями и подведомственными организациями материальных и денежных средств по целевому назначению;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подготовку и проведение отопительного сезона, реализацию программ теплоэнергосбережения в профессионально-технических учебных заведениях и подведомственных организациях;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содействует созданию условий для получения профессии лицам из социально незащищенных слоев (сироты, инвалиды, безнадзорные и т.д.);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летний оздоровительный отдых учащихся из социально незащищенных категорий;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совместно с Государственной службой исполнения наказаний при Правительстве Кыргызской Республики работу по обеспечению прав на получение профессии лицами из числа осужденных;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формирует базу данных учебных заведениях и подведомственных организаций системы профессионально-технического образования.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IV. Права Агентства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Агентство для решения задач и выполнения возложенных функций имеет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разрабатывать проекты нормативных правовых актов по вопросам начального профессионального образования;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издавать приказы в пределах своей компетенции;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на рассмотрение Коллегии министерства вопросы по основной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от учебных заведений, подведомственных организаций, а также от территориальных подразделений министерства отчеты, информацию по вопросам основной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проводить с привлечением экспертов, консультантов, других специалистов исследования и разработки по вопросам профессионально-технического образования;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утверждать в установленном порядке стандарты начального профессионального образования;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решать вопросы награждения Почетными грамотами Агентства, значком "Отличник профессионально-технического образования", а также вносить предложения о награждении наградами министерства и государственными наградами отличившихся работников системы профессионально-технического образования;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утверждать сметы расходов учебных заведений и подведомственных организаций и осуществлять контроль за их исполнением;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устанавливать связи и осуществлять сотрудничество в области профессионально-технического образования с международными и неправительственными организациями в пределах своих полномочий;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открывать в порядке, установленном законодательством Кыргызской Республики, специальный счет в системе Казначейства за счет установленных отчислений от специальных средств подведомственных учебных заведений и организаций;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иные права, предусмотренные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V. Организация деятельности Агентства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Руководящим органом Агентства является Министерство труда, занятости и миграции Кыргызской Республики. Структура, штатная численность Агентства утверждаются министром труда, занятости и миграции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Агентство возглавляет директор, назначаемый на должность и освобождаемый от должности Премьер-министром Кыргызской Республики по представлению министра труда, занятости и миграции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Директор Агентства: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руководит деятельностью Агентства и его подведомственных подразделений;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несет ответственность за выполнение возложенных на Агентство задач;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на работу и увольняет работников центрального аппарата Агентства, главных бухгалтеров учебных заведений, руководителей и главных бухгалтеров подведомственных организаций, в соответствии с законодательством Кыргызской Республики, применяет меры поощрения и дисциплинарного взыскания;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назначает и освобождает от должности директоров подведомственных учебных заведений по согласованию с министром труда, занятости и миграции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издает в пределах своих полномочий приказы, обязательные для выполнения работниками Агентства и структурных подразделений;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устанавливает внутренний распорядок работы;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положения и уставы, а также штатные расписания подведомственных подразделений, учебных заведений;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выдает от имени Агентства доверенности, открывает счета в системе Казначейства;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управляет имуществом и распоряжается средствами Агентства в пределах полномочий, установленных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другие полномочия,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Заместитель директора, заведующий отделом планирования и финансирования Агентства назначаются на должность и освобождаются от должности министром труда, занятости и миграции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В Агентстве создается коллегия в составе 5 человек.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Агентства является председателем Коллегии.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Персональный состав коллегии Агентства утверждается министром труда, занятости и миграции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Коллегия на своих заседаниях рассматривает: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основные вопросы деятельности и совершенствования системы профессионально-технического образования;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результаты проверки исполнения своих решений;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отчеты руководителей учебных заведений, подведомственных организаций по вопросам основной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вопросы награждения отличившихся работников, а также другие вопросы, входящие в сферу полномочий Агентства.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VI. Ликвидация и реорганизация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Реорганизация, ликвидация Агентства проводится в порядке, установленном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k7o_r7y-o5jvjr_mxv3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dalil.kg/document/92040</w:t>
      </w:r>
    </w:hyperlink>
  </w:p>
  <w:p>
    <w:pPr>
      <w:spacing w:after="0" w:before="40"/>
      <w:jc w:val="center"/>
    </w:pPr>
    <w:hyperlink w:history="1" r:id="rId5h21sq_dgvb0l4_n6rt1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uebwotgljgvsoxnbj-uz" Type="http://schemas.openxmlformats.org/officeDocument/2006/relationships/hyperlink" Target="https://dalil.kg/document/92041" TargetMode="External"/><Relationship Id="rIdymh6iuhkb298bpxdww_he" Type="http://schemas.openxmlformats.org/officeDocument/2006/relationships/hyperlink" Target="https://dalil.kg/document/20291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k7o_r7y-o5jvjr_mxv3h" Type="http://schemas.openxmlformats.org/officeDocument/2006/relationships/hyperlink" Target="https://dalil.kg/document/92040" TargetMode="External"/><Relationship Id="rId5h21sq_dgvb0l4_n6rt1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2026-09-24T21:37:25.193Z</dcterms:created>
  <dcterms:modified xsi:type="dcterms:W3CDTF">2026-09-24T21:37:25.193Z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