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ek24fr6m1gh7ls5dk04t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февраля 2010 года № 112</w:t>
      </w:r>
    </w:p>
    <w:p>
      <w:pPr>
        <w:spacing w:after="120"/>
        <w:jc w:val="both"/>
      </w:pPr>
      <w:r>
        <w:rPr>
          <w:rFonts w:ascii="Arial" w:cs="Arial" w:eastAsia="Arial" w:hAnsi="Arial"/>
          <w:sz w:val="24"/>
          <w:szCs w:val="24"/>
        </w:rPr>
        <w:t xml:space="preserve">О толковании (разъяснении) постановления Правительства Кыргызской Республики от 5 ноября 2009 года № 692 «О введении защитных мер при ввозе муки пшеничной на территорию Кыргызской Республики» </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1qp7i-nt1bjt8igjnvr1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i9obdhxsukwxfaqgvdtyk">
        <w:r>
          <w:rPr>
            <w:rFonts w:ascii="Arial" w:cs="Arial" w:eastAsia="Arial" w:hAnsi="Arial"/>
            <w:color w:val="1D4ED8"/>
            <w:sz w:val="24"/>
            <w:szCs w:val="24"/>
            <w:u w:val="single"/>
          </w:rPr>
          <w:t xml:space="preserve">толкование (разъяснение)</w:t>
        </w:r>
      </w:hyperlink>
      <w:r>
        <w:rPr>
          <w:rFonts w:ascii="Arial" w:cs="Arial" w:eastAsia="Arial" w:hAnsi="Arial"/>
          <w:sz w:val="24"/>
          <w:szCs w:val="24"/>
        </w:rPr>
        <w:t xml:space="preserve"> </w:t>
      </w:r>
      <w:hyperlink w:history="1" r:id="rIdt-pl3074qowvxxn5rje8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5 ноября 2009 года № 692 «О введении защитных мер при ввозе муки пшеничной на территорию Кыргызской Республики».</w:t>
      </w:r>
    </w:p>
    <w:p>
      <w:pPr>
        <w:spacing w:after="120"/>
        <w:jc w:val="both"/>
      </w:pPr>
      <w:r>
        <w:rPr>
          <w:rFonts w:ascii="Arial" w:cs="Arial" w:eastAsia="Arial" w:hAnsi="Arial"/>
          <w:sz w:val="24"/>
          <w:szCs w:val="24"/>
        </w:rPr>
        <w:t xml:space="preserve">2. Направить настоящее постановление соответствующим государственным органам Кыргызской Республики для использования в работе.</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hyperlink w:history="1" r:id="rIdviy5_b_hc3vsd1lz6w2p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февраля 2010 года №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Толкование (разъяснение) 
 постановления Правительства Кыргызской Республики от 5 ноября 2009 года № 692 «О введении защитных мер при ввозе муки пшеничной на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hyperlink w:history="1" r:id="rIdzhqjjfmn3lpjmiyaadfo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ноября 2009 года № 692 «О введении защитных мер при ввозе муки пшеничной на территорию Кыргызской Республики» сроком на один год введены защитные меры в виде пошлин на импорт муки из твердых и мягких сортов пшеницы (коды ТНВЭД ЕврАзЭС 1101 00 110 0, 1101 00 150 0) в размере 3 сомов за 1 кг.</w:t>
      </w:r>
    </w:p>
    <w:p>
      <w:pPr>
        <w:spacing w:after="120"/>
        <w:jc w:val="both"/>
      </w:pPr>
      <w:r>
        <w:rPr>
          <w:rFonts w:ascii="Arial" w:cs="Arial" w:eastAsia="Arial" w:hAnsi="Arial"/>
          <w:sz w:val="24"/>
          <w:szCs w:val="24"/>
        </w:rPr>
        <w:t xml:space="preserve">В соответствии с пунктом 4 указанное постановление Правительства Кыргызской Республики вступило в силу с 10 ноября 2009 года.</w:t>
      </w:r>
    </w:p>
    <w:p>
      <w:pPr>
        <w:spacing w:after="120"/>
        <w:jc w:val="both"/>
      </w:pPr>
      <w:r>
        <w:rPr>
          <w:rFonts w:ascii="Arial" w:cs="Arial" w:eastAsia="Arial" w:hAnsi="Arial"/>
          <w:sz w:val="24"/>
          <w:szCs w:val="24"/>
        </w:rPr>
        <w:t xml:space="preserve">Соответственно, с этой даты и в течение года при импорте муки из твердых и мягких сортов пшеницы, классифицируемой кодами ТНВЭД ЕврАзЭС 1101 00 110 0, 1101 00 150 0 взимается пошлина в размере 3 сом за 1 кг.</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пунктом 5 статьи 31</w:t>
      </w:r>
      <w:r>
        <w:rPr>
          <w:rFonts w:ascii="Arial" w:cs="Arial" w:eastAsia="Arial" w:hAnsi="Arial"/>
          <w:sz w:val="24"/>
          <w:szCs w:val="24"/>
        </w:rPr>
        <w:t xml:space="preserve"> </w:t>
      </w:r>
      <w:hyperlink w:history="1" r:id="rIdzbiesl08blqscjioeckx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нормы, содержащиеся в нормативных правовых актах, должны толковаться в соответствии с </w:t>
      </w:r>
      <w:hyperlink w:history="1" r:id="rId1xdpfwkd2mdizokkbufw1">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конституционными законами, кодексами и законами.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статьями 87</w:t>
      </w:r>
      <w:r>
        <w:rPr>
          <w:rFonts w:ascii="Arial" w:cs="Arial" w:eastAsia="Arial" w:hAnsi="Arial"/>
          <w:sz w:val="24"/>
          <w:szCs w:val="24"/>
        </w:rPr>
        <w:t xml:space="preserve"> и </w:t>
      </w:r>
      <w:r>
        <w:rPr>
          <w:rFonts w:ascii="Arial" w:cs="Arial" w:eastAsia="Arial" w:hAnsi="Arial"/>
          <w:sz w:val="24"/>
          <w:szCs w:val="24"/>
        </w:rPr>
        <w:t xml:space="preserve">88</w:t>
      </w:r>
      <w:r>
        <w:rPr>
          <w:rFonts w:ascii="Arial" w:cs="Arial" w:eastAsia="Arial" w:hAnsi="Arial"/>
          <w:sz w:val="24"/>
          <w:szCs w:val="24"/>
        </w:rPr>
        <w:t xml:space="preserve"> Таможенного </w:t>
      </w:r>
      <w:hyperlink w:history="1" r:id="rId7mgvrafahsrtwewfkzij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таможенный режим выпуска для свободного обращения предусматривает уплату в отношении товаров таможенных пошлин, налогов и иных таможенных платежей, а также соблюдение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Статьей 3</w:t>
      </w:r>
      <w:r>
        <w:rPr>
          <w:rFonts w:ascii="Arial" w:cs="Arial" w:eastAsia="Arial" w:hAnsi="Arial"/>
          <w:sz w:val="24"/>
          <w:szCs w:val="24"/>
        </w:rPr>
        <w:t xml:space="preserve"> Гражданского </w:t>
      </w:r>
      <w:hyperlink w:history="1" r:id="rIdpsekk6vzixltxzh6xvxs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пунктом 5 статьи 9</w:t>
      </w:r>
      <w:r>
        <w:rPr>
          <w:rFonts w:ascii="Arial" w:cs="Arial" w:eastAsia="Arial" w:hAnsi="Arial"/>
          <w:sz w:val="24"/>
          <w:szCs w:val="24"/>
        </w:rPr>
        <w:t xml:space="preserve"> </w:t>
      </w:r>
      <w:hyperlink w:history="1" r:id="rIdpoxinrlatavahzbxxwkn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предусматривается, что акты гражданского законодательства не имеют обратной силы и применяются к отношениям, возникшим после введения их в действие. Действие нормативного правового акта распространяется на отношения, возникшие до введения его в действие, только в случаях, когда это прямо предусмотрено самим актом.</w:t>
      </w:r>
    </w:p>
    <w:p>
      <w:pPr>
        <w:spacing w:after="120"/>
        <w:jc w:val="both"/>
      </w:pPr>
      <w:r>
        <w:rPr>
          <w:rFonts w:ascii="Arial" w:cs="Arial" w:eastAsia="Arial" w:hAnsi="Arial"/>
          <w:sz w:val="24"/>
          <w:szCs w:val="24"/>
        </w:rPr>
        <w:t xml:space="preserve">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за исключением отношений сторон по договору, заключенному до введения в действие акта гражданского законодательства.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spacing w:after="120"/>
        <w:jc w:val="both"/>
      </w:pPr>
      <w:r>
        <w:rPr>
          <w:rFonts w:ascii="Arial" w:cs="Arial" w:eastAsia="Arial" w:hAnsi="Arial"/>
          <w:sz w:val="24"/>
          <w:szCs w:val="24"/>
        </w:rPr>
        <w:t xml:space="preserve">На основании изложенного, действие </w:t>
      </w:r>
      <w:hyperlink w:history="1" r:id="rIdrjjpyr2atzlvkbjq-bq8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5 ноября 2009 года № 692 «О введении защитных мер при ввозе муки пшеничной на территорию Кыргызской Республики» не распространяется на гражданские правоотношения, возникшие до его вступления в силу, то есть в отношении импорта муки твердых и мягких сортов пшеницы, классифицируемой кодами ТНВЭД ЕврАзЭС 1101 00 110 0, 1101 00 150 0:</w:t>
      </w:r>
    </w:p>
    <w:p>
      <w:pPr>
        <w:spacing w:after="120"/>
        <w:jc w:val="both"/>
      </w:pPr>
      <w:r>
        <w:rPr>
          <w:rFonts w:ascii="Arial" w:cs="Arial" w:eastAsia="Arial" w:hAnsi="Arial"/>
          <w:sz w:val="24"/>
          <w:szCs w:val="24"/>
        </w:rPr>
        <w:t xml:space="preserve">- перемещенной через государственную границу Кыргызской Республики до 10 ноября 2009 года (включительно);</w:t>
      </w:r>
    </w:p>
    <w:p>
      <w:pPr>
        <w:spacing w:after="120"/>
        <w:jc w:val="both"/>
      </w:pPr>
      <w:r>
        <w:rPr>
          <w:rFonts w:ascii="Arial" w:cs="Arial" w:eastAsia="Arial" w:hAnsi="Arial"/>
          <w:sz w:val="24"/>
          <w:szCs w:val="24"/>
        </w:rPr>
        <w:t xml:space="preserve">- отгруженной до 10 ноября 2009 года (включительно) и находящейся в пути;</w:t>
      </w:r>
    </w:p>
    <w:p>
      <w:pPr>
        <w:spacing w:after="120"/>
        <w:jc w:val="both"/>
      </w:pPr>
      <w:r>
        <w:rPr>
          <w:rFonts w:ascii="Arial" w:cs="Arial" w:eastAsia="Arial" w:hAnsi="Arial"/>
          <w:sz w:val="24"/>
          <w:szCs w:val="24"/>
        </w:rPr>
        <w:t xml:space="preserve">- оплаченной и/или оплаченной ее доставки до 10 ноября 2009 года, по контрактам, заключенным до 10 ноября 2009 года.</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eruqz-ydjl8sbchmql">
      <w:r>
        <w:rPr>
          <w:rFonts w:ascii="Arial" w:cs="Arial" w:eastAsia="Arial" w:hAnsi="Arial"/>
          <w:color w:val="132D3F"/>
          <w:sz w:val="16"/>
          <w:szCs w:val="16"/>
          <w:u w:val="single"/>
        </w:rPr>
        <w:t xml:space="preserve">dalil.kg/document/92066</w:t>
      </w:r>
    </w:hyperlink>
  </w:p>
  <w:p>
    <w:pPr>
      <w:spacing w:after="0" w:before="40"/>
      <w:jc w:val="center"/>
    </w:pPr>
    <w:hyperlink w:history="1" r:id="rIdjzrky7c_tfukdi5odi8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24fr6m1gh7ls5dk04tw" Type="http://schemas.openxmlformats.org/officeDocument/2006/relationships/hyperlink" Target="https://dalil.kg/document/159262" TargetMode="External"/><Relationship Id="rId1qp7i-nt1bjt8igjnvr1x" Type="http://schemas.openxmlformats.org/officeDocument/2006/relationships/hyperlink" Target="https://dalil.kg/document/202591" TargetMode="External"/><Relationship Id="rIdi9obdhxsukwxfaqgvdtyk" Type="http://schemas.openxmlformats.org/officeDocument/2006/relationships/hyperlink" Target="https://dalil.kg/document/92066#p1" TargetMode="External"/><Relationship Id="rIdt-pl3074qowvxxn5rje8z" Type="http://schemas.openxmlformats.org/officeDocument/2006/relationships/hyperlink" Target="https://dalil.kg/document/90330" TargetMode="External"/><Relationship Id="rIdviy5_b_hc3vsd1lz6w2p6" Type="http://schemas.openxmlformats.org/officeDocument/2006/relationships/hyperlink" Target="https://dalil.kg/document/92066" TargetMode="External"/><Relationship Id="rIdzhqjjfmn3lpjmiyaadfoe" Type="http://schemas.openxmlformats.org/officeDocument/2006/relationships/hyperlink" Target="https://dalil.kg/document/90330" TargetMode="External"/><Relationship Id="rIdzbiesl08blqscjioeckxb" Type="http://schemas.openxmlformats.org/officeDocument/2006/relationships/hyperlink" Target="https://dalil.kg/document/202591" TargetMode="External"/><Relationship Id="rId1xdpfwkd2mdizokkbufw1" Type="http://schemas.openxmlformats.org/officeDocument/2006/relationships/hyperlink" Target="https://dalil.kg/document/1" TargetMode="External"/><Relationship Id="rId7mgvrafahsrtwewfkzija" Type="http://schemas.openxmlformats.org/officeDocument/2006/relationships/hyperlink" Target="https://dalil.kg/document/1587" TargetMode="External"/><Relationship Id="rIdpsekk6vzixltxzh6xvxsi" Type="http://schemas.openxmlformats.org/officeDocument/2006/relationships/hyperlink" Target="https://dalil.kg/document/4" TargetMode="External"/><Relationship Id="rIdpoxinrlatavahzbxxwknc" Type="http://schemas.openxmlformats.org/officeDocument/2006/relationships/hyperlink" Target="https://dalil.kg/document/202591" TargetMode="External"/><Relationship Id="rIdrjjpyr2atzlvkbjq-bq8x" Type="http://schemas.openxmlformats.org/officeDocument/2006/relationships/hyperlink" Target="https://dalil.kg/document/90330"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eruqz-ydjl8sbchmql" Type="http://schemas.openxmlformats.org/officeDocument/2006/relationships/hyperlink" Target="https://dalil.kg/document/92066" TargetMode="External"/><Relationship Id="rIdjzrky7c_tfukdi5odi8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2026-09-25T02:03:12.636Z</dcterms:created>
  <dcterms:modified xsi:type="dcterms:W3CDTF">2026-09-25T02:03:12.636Z</dcterms:modified>
</cp:coreProperties>
</file>

<file path=docProps/custom.xml><?xml version="1.0" encoding="utf-8"?>
<Properties xmlns="http://schemas.openxmlformats.org/officeDocument/2006/custom-properties" xmlns:vt="http://schemas.openxmlformats.org/officeDocument/2006/docPropsVTypes"/>
</file>