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30</w:t>
      </w:r>
      <w:r>
        <w:rPr>
          <w:rFonts w:ascii="Arial" w:cs="Arial" w:eastAsia="Arial" w:hAnsi="Arial"/>
          <w:sz w:val="24"/>
          <w:szCs w:val="24"/>
        </w:rPr>
        <w:t xml:space="preserve"> План мероприятий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на 2009 год по реализации «Экономической программы Кыргызской Республики на 2008-2009 годы, поддерживаемой механизмом финансирования для преодоления внешних шоков (ЕСФ)», утвержденного </w:t>
      </w:r>
      <w:hyperlink w:history="1" r:id="rId_fzee3gh_bkqz66zdc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от 8 апреля 2009 года №224 «О Плане мероприятий Правительства Кыргызской Республики и Национального банка Кыргызской Республики на 2009 год по реализации «Экономической программы Кыргызской Республики на 2008-2009 годы, поддерживаемой механизмом финансирования для преодоления внешних шоков (ЕСФ)»,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проект постановления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Законодательного собрания Жогорку Кенеша Кыргызской Республики З № 418-II от 29 июня 2001 года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Пересня </w:t>
      </w:r>
      <w:r>
        <w:rPr>
          <w:rFonts w:ascii="Arial" w:cs="Arial" w:eastAsia="Arial" w:hAnsi="Arial"/>
          <w:sz w:val="24"/>
          <w:szCs w:val="24"/>
        </w:rPr>
        <w:t xml:space="preserve">видов экономической деятельности, подлежащих обязательному налогообложению на патентной основе», одобренный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minzkn0yuh_qndil3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2007 года № 419 «О проекте постановления Жогорку Кенеша Кыргызской Республики «О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Законодательного собрания Жогорку Кенеша Кыргызской Республики З № 418-II от 29 июня 2001 года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Перечня </w:t>
      </w:r>
      <w:r>
        <w:rPr>
          <w:rFonts w:ascii="Arial" w:cs="Arial" w:eastAsia="Arial" w:hAnsi="Arial"/>
          <w:sz w:val="24"/>
          <w:szCs w:val="24"/>
        </w:rPr>
        <w:t xml:space="preserve">видов экономической деятельности, подлежащих обязательному налогообложению на патентной основе».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cha5q0wvyvmnth-u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2007 года № 419 «О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 внесении изменения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Законодательного собрания Жогорку Кенеша Кыргызской Республики З № 418-II от 29 июня 2001 года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Перечня </w:t>
      </w:r>
      <w:r>
        <w:rPr>
          <w:rFonts w:ascii="Arial" w:cs="Arial" w:eastAsia="Arial" w:hAnsi="Arial"/>
          <w:sz w:val="24"/>
          <w:szCs w:val="24"/>
        </w:rPr>
        <w:t xml:space="preserve">видов экономической деятельности, подлежащих обязательному налогообложению на патентной основе»;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r_rzghqvo4vfc94e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октября 2007 года № 503 «Об установлении ставок вывозных (экспортных) таможенных пошлин на товары, вывозимые с территории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tf7qe6al6ap6u5dx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2008 года № 362 «О внесении дополнения в постановление Правительства Кыргызской Республики от 23 октября 2007 года № 503 «Об установлении ставок вывозных (экспортных) таможенных пошлин на товары, вывозимые с территории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ckccwrvnzvkbp0npv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2008 года № 652 «Об утверждении Списка товаров, происходящих с территории Кыргызской Республики, реэкспорт которых может быть осуществлен другими государствами-членами Евразийского экономического сообщества только при наличии надлежаще оформленного письменного разрешения, выданного уполномоченным органом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dp-is6tqzeugznri_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229 «О внесении изменений в постановление Правительства Кыргызской Республики от 23 октября 2007 года № 503 «Об установлении ставок вывозных (экспортных) таможенных пошлин на товары, вывозимые с территории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</w:t>
      </w:r>
      <w:r>
        <w:rPr>
          <w:rFonts w:ascii="Arial" w:cs="Arial" w:eastAsia="Arial" w:hAnsi="Arial"/>
          <w:sz w:val="24"/>
          <w:szCs w:val="24"/>
        </w:rPr>
        <w:t xml:space="preserve">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rh2mck_1hg620fdnb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dalil.kg/document/92170</w:t>
      </w:r>
    </w:hyperlink>
  </w:p>
  <w:p>
    <w:pPr>
      <w:spacing w:after="0" w:before="40"/>
      <w:jc w:val="center"/>
    </w:pPr>
    <w:hyperlink w:history="1" r:id="rId1mhkznnqnndborp18f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zee3gh_bkqz66zdcmqt" Type="http://schemas.openxmlformats.org/officeDocument/2006/relationships/hyperlink" Target="https://dalil.kg/document/80032" TargetMode="External"/><Relationship Id="rIdrtminzkn0yuh_qndil3w2" Type="http://schemas.openxmlformats.org/officeDocument/2006/relationships/hyperlink" Target="https://dalil.kg/document/58558" TargetMode="External"/><Relationship Id="rIdvucha5q0wvyvmnth-uuif" Type="http://schemas.openxmlformats.org/officeDocument/2006/relationships/hyperlink" Target="https://dalil.kg/document/58558" TargetMode="External"/><Relationship Id="rId6xr_rzghqvo4vfc94e_p2" Type="http://schemas.openxmlformats.org/officeDocument/2006/relationships/hyperlink" Target="https://dalil.kg/document/58663" TargetMode="External"/><Relationship Id="rIdwotf7qe6al6ap6u5dx_zi" Type="http://schemas.openxmlformats.org/officeDocument/2006/relationships/hyperlink" Target="https://dalil.kg/document/59298" TargetMode="External"/><Relationship Id="rId-zckccwrvnzvkbp0npv2h" Type="http://schemas.openxmlformats.org/officeDocument/2006/relationships/hyperlink" Target="https://dalil.kg/document/59583" TargetMode="External"/><Relationship Id="rIdgsdp-is6tqzeugznri_rr" Type="http://schemas.openxmlformats.org/officeDocument/2006/relationships/hyperlink" Target="https://dalil.kg/document/80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rh2mck_1hg620fdnbsg" Type="http://schemas.openxmlformats.org/officeDocument/2006/relationships/hyperlink" Target="https://dalil.kg/document/92170" TargetMode="External"/><Relationship Id="rId1mhkznnqnndborp18fk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2026-10-03T13:18:14.780Z</dcterms:created>
  <dcterms:modified xsi:type="dcterms:W3CDTF">2026-10-03T13:18:14.780Z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