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rj53laofoh35gk__cqdh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сентября 2013 года № 513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9 августа 2010 года № 154</w:t>
      </w:r>
    </w:p>
    <w:p>
      <w:pPr>
        <w:spacing w:after="120"/>
        <w:jc w:val="both"/>
      </w:pPr>
      <w:r>
        <w:rPr>
          <w:rFonts w:ascii="Arial" w:cs="Arial" w:eastAsia="Arial" w:hAnsi="Arial"/>
          <w:sz w:val="24"/>
          <w:szCs w:val="24"/>
        </w:rPr>
        <w:t xml:space="preserve">О размере пайковых денег, включаемых в расчет для исчисления пенсий военнослужащих</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45</w:t>
      </w:r>
      <w:r>
        <w:rPr>
          <w:rFonts w:ascii="Arial" w:cs="Arial" w:eastAsia="Arial" w:hAnsi="Arial"/>
          <w:sz w:val="24"/>
          <w:szCs w:val="24"/>
        </w:rPr>
        <w:t xml:space="preserve"> </w:t>
      </w:r>
      <w:hyperlink w:history="1" r:id="rIdyupdyilzwmjzgnayn7pi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пенсионном обеспечении военнослужащих», а также в целях улучшения материального обеспечения пенсионеров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Установить с 1 января 2010 года предельный размер пайковых денег, включаемый в расчет пенсий военнослужащих, в размере 10 расчетных показателей.</w:t>
      </w:r>
    </w:p>
    <w:p>
      <w:pPr>
        <w:spacing w:after="120"/>
        <w:jc w:val="both"/>
      </w:pPr>
      <w:r>
        <w:rPr>
          <w:rFonts w:ascii="Arial" w:cs="Arial" w:eastAsia="Arial" w:hAnsi="Arial"/>
          <w:sz w:val="24"/>
          <w:szCs w:val="24"/>
        </w:rPr>
        <w:t xml:space="preserve">2. Министерству внутренних дел Кыргызской Республики, Министерству обороны Кыргызской Республики, Государственной службе национальной безопасности Кыргызской Республики, Государственной службе финансовой полиции Кыргызской Республики, Агентству по пожарной безопасности при Министерстве чрезвычайных ситуаций Кыргызской Республики, Государственной службе исполнения наказаний при Правительстве Кыргызской Республики, Государственной таможенной службе при Правительстве Кыргызской Республики, Пограничным войскам Государственной службы национальной безопасности Кыргызской Республики и Службе специальной связи Министерства транспорта и коммуникаций Кыргызской Республики:</w:t>
      </w:r>
    </w:p>
    <w:p>
      <w:pPr>
        <w:spacing w:after="120"/>
        <w:jc w:val="both"/>
      </w:pPr>
      <w:r>
        <w:rPr>
          <w:rFonts w:ascii="Arial" w:cs="Arial" w:eastAsia="Arial" w:hAnsi="Arial"/>
          <w:sz w:val="24"/>
          <w:szCs w:val="24"/>
        </w:rPr>
        <w:t xml:space="preserve">- произвести перерасчеты пенсий в соответствии с пунктом 1 настоящего постановления;</w:t>
      </w:r>
    </w:p>
    <w:p>
      <w:pPr>
        <w:spacing w:after="120"/>
        <w:jc w:val="both"/>
      </w:pPr>
      <w:r>
        <w:rPr>
          <w:rFonts w:ascii="Arial" w:cs="Arial" w:eastAsia="Arial" w:hAnsi="Arial"/>
          <w:sz w:val="24"/>
          <w:szCs w:val="24"/>
        </w:rPr>
        <w:t xml:space="preserve">- представить в Министерство финансов Кыргызской Республики соответствующие расчеты о дополнительных потребностях на финансирование доплаты пайковых денег пенсионерам в соответствии с пунктом 1 настоящего постановления.</w:t>
      </w:r>
    </w:p>
    <w:p>
      <w:pPr>
        <w:spacing w:after="120"/>
        <w:jc w:val="both"/>
      </w:pPr>
      <w:r>
        <w:rPr>
          <w:rFonts w:ascii="Arial" w:cs="Arial" w:eastAsia="Arial" w:hAnsi="Arial"/>
          <w:sz w:val="24"/>
          <w:szCs w:val="24"/>
        </w:rPr>
        <w:t xml:space="preserve">3. Министерству финансов Кыргызской Республики обеспечить своевременное выделение из республиканского бюджета необходимых финансовых средств на увеличение размера пайковых денег, включаемых в расчет пенсий военнослужащих, в пределах средств, предусмотренных республиканским бюджетом на 2010 год Социальному фонду Кыргызской Республики.</w:t>
      </w:r>
    </w:p>
    <w:p>
      <w:pPr>
        <w:spacing w:after="120"/>
        <w:jc w:val="both"/>
      </w:pPr>
      <w:r>
        <w:rPr>
          <w:rFonts w:ascii="Arial" w:cs="Arial" w:eastAsia="Arial" w:hAnsi="Arial"/>
          <w:sz w:val="24"/>
          <w:szCs w:val="24"/>
        </w:rPr>
        <w:t xml:space="preserve">4. Признать утратившими силу:</w:t>
      </w:r>
    </w:p>
    <w:p>
      <w:pPr>
        <w:spacing w:after="120"/>
        <w:jc w:val="both"/>
      </w:pPr>
      <w:r>
        <w:rPr>
          <w:rFonts w:ascii="Arial" w:cs="Arial" w:eastAsia="Arial" w:hAnsi="Arial"/>
          <w:sz w:val="24"/>
          <w:szCs w:val="24"/>
        </w:rPr>
        <w:t xml:space="preserve">- </w:t>
      </w:r>
      <w:hyperlink w:history="1" r:id="rIdf9bryqvbjxgfcs7zwf8r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февраля 1994 года № 75 «О размере пайковых денег, включаемых в расчет пенсии военнослужащих и сотрудников органов внутренних дел»;</w:t>
      </w:r>
    </w:p>
    <w:p>
      <w:pPr>
        <w:spacing w:after="120"/>
        <w:jc w:val="both"/>
      </w:pPr>
      <w:r>
        <w:rPr>
          <w:rFonts w:ascii="Arial" w:cs="Arial" w:eastAsia="Arial" w:hAnsi="Arial"/>
          <w:sz w:val="24"/>
          <w:szCs w:val="24"/>
        </w:rPr>
        <w:t xml:space="preserve">- пункт 1</w:t>
      </w:r>
      <w:hyperlink w:history="1" r:id="rIdd3c4i1j1l6le6f6ti1dp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12 июня 2006 года № 421 «О внесении изменений и дополнений в некоторые решения Правительства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с 1 января 2010 года.</w:t>
      </w:r>
    </w:p>
    <w:p>
      <w:pPr>
        <w:spacing w:after="120"/>
        <w:jc w:val="both"/>
      </w:pPr>
      <w:r>
        <w:rPr>
          <w:rFonts w:ascii="Arial" w:cs="Arial" w:eastAsia="Arial" w:hAnsi="Arial"/>
          <w:sz w:val="24"/>
          <w:szCs w:val="24"/>
        </w:rPr>
        <w:t xml:space="preserve">6. Контроль за выполнением настоящего постановления возложить на отдел социальной политики Администрации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j53laofoh35gk__cqdhx" Type="http://schemas.openxmlformats.org/officeDocument/2006/relationships/hyperlink" Target="http://kodeks.duckdns.org/document/94718" TargetMode="External"/><Relationship Id="rIdyupdyilzwmjzgnayn7pi7" Type="http://schemas.openxmlformats.org/officeDocument/2006/relationships/hyperlink" Target="http://kodeks.duckdns.org/document/690" TargetMode="External"/><Relationship Id="rIdf9bryqvbjxgfcs7zwf8rg" Type="http://schemas.openxmlformats.org/officeDocument/2006/relationships/hyperlink" Target="http://kodeks.duckdns.org/document/36843" TargetMode="External"/><Relationship Id="rIdd3c4i1j1l6le6f6ti1dpc" Type="http://schemas.openxmlformats.org/officeDocument/2006/relationships/hyperlink" Target="http://kodeks.duckdns.org/document/57523"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2026-09-23T09:25:34.806Z</dcterms:created>
  <dcterms:modified xsi:type="dcterms:W3CDTF">2026-09-23T09:25:34.806Z</dcterms:modified>
</cp:coreProperties>
</file>

<file path=docProps/custom.xml><?xml version="1.0" encoding="utf-8"?>
<Properties xmlns="http://schemas.openxmlformats.org/officeDocument/2006/custom-properties" xmlns:vt="http://schemas.openxmlformats.org/officeDocument/2006/docPropsVTypes"/>
</file>