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2010 года №201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присвоения регистрационного номера государственным и муниципальным ценным бумагам и ведения реестра государственных и муниципальных ценных бумаг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рынка государственных и муниципальных ценных бумаг, принятия метода единой идентификации финансовых инструментов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n72jchtvlncsmsrdw2m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регистрационного номера государственным и муниципальным ценным бумагам и ведения реестра государственных и муниципальных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aqpirgia5uxbfrpvyvv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и Национального банка
 Кыргызской Республики
 от 13 сентября 2010 года №201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присвоения регистрационного номера государственным и муниципальным ценным бумагам и ведения реестра государственных и муниципальных ценных бумаг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присвоения регистрационного номера государственным и муниципальным ценным бумагам Кыргызской Республики, а также порядок ведения реестра государственных и муниципальных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о порядке присвоения регистрационного номера государственным и муниципальным ценным бумагам и ведения реестра государственных и муниципальных ценных бумаг в Кыргызской Республике распространяется на государственные ценные бумаги, выпускаемые Министерством финансов Кыргызской Республики (далее - Министерство финансов) и Национальным банком Кыргызской Республики (далее - Национальный банк), и муниципальные ценные бумаги, выпускаемые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Каждому выпуску государственных ценных бумаг присваивается регистрационный номер Министерством финансов и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Каждому выпуску муниципальных ценных бумаг присваивается регистрационный номер Министерством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Регистрирующий орган ведет реестр государственных и муниципальных ценных бумаг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Регистрационный номер отражается в соответствующих документах для выпуска государственных и/или муниципальных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Примеры присвоения регистрационного номера приведены в </w:t>
      </w:r>
      <w:hyperlink w:history="1" r:id="rIdoetpwxha-yzputlnfzf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Термины и определения,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целей настоящего Положения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регистрирующий орган - юридическое лицо Кыргызской Республики, осуществляющее соответствующие действия по присвоению регистрационных номеров выпускам государственных и муниципальных ценных бумаг, а также по ведению реестра государственных и 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государственных и муниципальных ценных бумаг Кыргызской Республики - письменная и электронная запись о выпусках государственных и 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- 11-значное кодовое обозначение государственных и 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эмитент - Министерство финансов, Национальный банк, органы местного самоуправления, осуществляющие выпуск государственных ценных бумаг/муниципальных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присвоения регистрационного номера государственным и муниципальным ценным бумагам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Регистрационный номер - 11-значное кодовое обозначение государственных/муниципальных ценных бумаг, выраженное арабскими цифрами и буквами латинского алфавита.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Разряды с первого по одиннадцатый занимают базовый номер, состоящий из четырех позиций, обозначенных цифровыми и буквенными символами: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первая позиция, первый символ базового номера обозначает код эмитента, состоящий из букв латинского алфавита: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 - Национальный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G - Министерство финансов;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 -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вторая позиция, второй символ базового номера определяет вид ценной бумаги. В этой позиции буква означает: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 - государственные ценные бумаги с нулевым купоном;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 - государственные купонные облигации;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 - муниципальные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третья позиция, с третьего по пятый символы базового номера означает: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первоначальный срок обращения в неделях для государственных ценных бумаг с нулевым купоном (D);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букву латинского алфавита для различения ценных бумаг (A, B, C...) и первоначальный срок обращения в годах для государственных купонных облигаций (B);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первоначальный срок обращения в неделях для возобновляемых государственных казначейских векселей (далее - ГКВ урегулирования) (B)(1);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буква латинского алфавита для различения ценных бумаг (A, B, C...) и первоначальный срок обращения в месяцах для муниципальных ценных бумаг - (B)(2);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четвертая позиция, с шестого по одиннадцатый символы базового номера - последние две цифры года, месяц и дату погашения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ведения реестра государственных и муниципальных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реестр государственных и муниципальных ценных бумаг Кыргызской Республики включаются все выпуски государственных и муниципальных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реестра государственных и муниципальных ценных бумаг осуществляется регистрирующим органом: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письменной форме в виде записей о выпусках государственных и 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электронной форме, в виде записей о выпусках государственных и муниципальных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Реестр государственных и муниципальных ценных бумаг Кыргызской Республики содержит следующие основные сведения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выпуска государственных/муниципальных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государственных/муниципальных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номинальную стоимость выпущенных государственных/муниципальных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выпуска и погашения государственных/муниципальных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выпущенных государственных/муниципальных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реестре государственных и муниципальных ценных бумаг содержатся и другие необходимые сведения о государственных и муниципальных ценных бумагах.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Внесение в реестр записей о выпусках государственных и муниципальных ценных бумаг Кыргызской Республики, а также записей об аннулировании, о перерегистрации выпуска государственных и муниципальных ценных бумаг осуществляется на основании документов, подтверждающих соответственно регистрацию, аннулирование и перерегистрацию выпуска государственных и муниципальных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13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также используются в целях ведения депозитарного учета (хранение, регистрация перехода и подтверждение права собственности) государственных и муниципальных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ГКВ урегулирования были выпущены в соответствии с совместным </w:t>
      </w:r>
      <w:hyperlink w:history="1" r:id="rIdq3wfhfcqyr-fitejesk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21.06.2002 года № 396 «Об урегулировании финансовых отношений между Правительством Кыргызской Республики и Национальным банком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Принято </w:t>
      </w:r>
      <w:hyperlink w:history="1" r:id="rId9k8cqond6urm6wupffr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10.11.2008 года № 618 «Об утверждении </w:t>
      </w:r>
      <w:hyperlink w:history="1" r:id="rId04ppkg26ksrzq39ydop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размещения, обращения и погашения муниципальных ценных бумаг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9pauclotv7vqm7trzhx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
 регистрационного номера
 государственным и муниципальным
 ценным бумагам и ведения
 реестра государственных
 и муниципальных ценных бумаг
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Пример присвоения регистрационного номера государственным ценным бумагам, выпускаемым Министерством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государственных ценных бумаг с нулевым купоном: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кодовое обозначение эмитента - G, Министерство финансов (1 символ);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ценные бумаги имеют вид ценных бумаг с нулевым купоном - D (2 символ);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первоначальный срок обращения государственных ценных бумаг в неделях - 052 (3-5 символы);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погашения государственных ценных бумаг - 101102 (6-11 символы).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государственных казначейских векселей (ГКВ) сроком обращения 12 месяцев и датой погашения 2 ноября 2010 года код будет выглядеть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GD052101102.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государственных купонных облигаций (далее - ГКО):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кодовое обозначение эмитента - G, Министерство финансов (1 символ);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ценные бумаги имеют вид купонных облигаций - B (2 символ);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буква латинского алфавита для различения ценных бумаг (А, В, С...) и первоначальный срок обращения государственных ценных бумаг в годах - А07 (3 и 5 символы);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погашения государственных ценных бумаг - 120109 (6-11 символы).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ГКО сроком обращения 7 лет и датой погашения 9 января 2012 года код будет выглядеть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GBA07120109.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возобновляемых государственных казначейских векселей (ГКВ урегулирования - далее - ГКВ):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кодовое обозначение эмитента - G, Министерство финансов (1 символ);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ценные бумаги имеют вид купонных облигаций - В (2 символ);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первоначальный срок обращения государственных ценных бумаг в неделях - 013 (3-5 символы);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погашения государственных ценных бумаг - 101019 (6-11 символы).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ГКВ сроком обращения 3 месяца и датой погашения 19 октября 2010 года код будет выглядеть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GB013101019.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Пример присвоения регистрационного номера муниципальным ценным бумагам, выпускаемых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кодовое обозначение эмитента - М, органы местного самоуправления (1 символ);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ценные бумаги имеют вид купонных облигаций - В (2 символ);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буква латинского алфавита для различения ценных бумаг (А, В, С...) и первоначальный срок обращения муниципальных ценных бумаг в месяцах - А12 (3-5 символы);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погашения муниципальных ценных бумаг - 100705 (6-11 символы).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муниципальных ценных бумаг сроком обращения 12 месяцев и сроком погашения 5 июля 2010 года код будет выглядеть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MBА12100705.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eixoahhkkeuovw1-q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dalil.kg/document/92228</w:t>
      </w:r>
    </w:hyperlink>
  </w:p>
  <w:p>
    <w:pPr>
      <w:spacing w:after="0" w:before="40"/>
      <w:jc w:val="center"/>
    </w:pPr>
    <w:hyperlink w:history="1" r:id="rIdobgikwepza4d5anvfuv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2jchtvlncsmsrdw2myk" Type="http://schemas.openxmlformats.org/officeDocument/2006/relationships/hyperlink" Target="https://dalil.kg/document/92228#p0" TargetMode="External"/><Relationship Id="rIdaqpirgia5uxbfrpvyvv25" Type="http://schemas.openxmlformats.org/officeDocument/2006/relationships/hyperlink" Target="https://dalil.kg/document/92228#p0" TargetMode="External"/><Relationship Id="rIdoetpwxha-yzputlnfzfl7" Type="http://schemas.openxmlformats.org/officeDocument/2006/relationships/hyperlink" Target="https://dalil.kg/document/92228#p1" TargetMode="External"/><Relationship Id="rIdq3wfhfcqyr-fitejeskeg" Type="http://schemas.openxmlformats.org/officeDocument/2006/relationships/hyperlink" Target="https://dalil.kg/document/53564" TargetMode="External"/><Relationship Id="rId9k8cqond6urm6wupffrxm" Type="http://schemas.openxmlformats.org/officeDocument/2006/relationships/hyperlink" Target="https://dalil.kg/document/59537" TargetMode="External"/><Relationship Id="rId04ppkg26ksrzq39ydopd3" Type="http://schemas.openxmlformats.org/officeDocument/2006/relationships/hyperlink" Target="https://dalil.kg/document/59799" TargetMode="External"/><Relationship Id="rId9pauclotv7vqm7trzhx9b" Type="http://schemas.openxmlformats.org/officeDocument/2006/relationships/hyperlink" Target="https://dalil.kg/document/92228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eixoahhkkeuovw1-q0p" Type="http://schemas.openxmlformats.org/officeDocument/2006/relationships/hyperlink" Target="https://dalil.kg/document/92228" TargetMode="External"/><Relationship Id="rIdobgikwepza4d5anvfuv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2026-09-25T11:33:44.206Z</dcterms:created>
  <dcterms:modified xsi:type="dcterms:W3CDTF">2026-09-25T11:33:44.206Z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