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2010 года №223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от 16 апреля 2008 года № 150 «Об утверждении Порядка применения коэффициентов кратности при начислении заработной платы государственным и муниципальным служащим»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одинаковых условий оплаты труда государственных служащих внутри одной категории, определенных Реестром административных государственных должностей, утвержденным </w:t>
      </w:r>
      <w:hyperlink w:history="1" r:id="rIdbi3apqcmlwek0nqgmri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Реестра государственных должностей Кыргызской Республики» от 27 августа 2007 года №385,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xnz4obztcmguyjjbud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апреля 2008 года № 150 «Об утверждении Порядка применения коэффициентов кратности при начислении заработной платы государственным и муниципальным служащим»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1 </w:t>
      </w:r>
      <w:hyperlink w:history="1" r:id="rId4lliyqnjqpy7tzwpvk8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Порядку применения коэффициентов кратности при начислении заработной платы государственным и муниципальным служащим, утвержденному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первую после слов «заведующий региональным отделением казначейства» дополнить словами «, старший государственный нотариус»;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вторую после слов «заместитель заведующего региональным отделением казначейства» дополнить словами «, заместитель старшего государственного нотариуса»;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восьмой слова «старший государственный нотариус» заменить словом «нотариус»;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девятой слова «заместитель старшего государственного нотариуса,»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десятой слова «государственный нотариус,»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изыскать в республиканском бюджете Кыргызской Республики на 2011 год средства, связанные с введением новых условий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</w:t>
      </w:r>
      <w:r>
        <w:rPr>
          <w:rFonts w:ascii="Arial" w:cs="Arial" w:eastAsia="Arial" w:hAnsi="Arial"/>
          <w:sz w:val="24"/>
          <w:szCs w:val="24"/>
        </w:rPr>
        <w:t xml:space="preserve">опубликованию</w:t>
      </w:r>
      <w:r>
        <w:rPr>
          <w:rFonts w:ascii="Arial" w:cs="Arial" w:eastAsia="Arial" w:hAnsi="Arial"/>
          <w:sz w:val="24"/>
          <w:szCs w:val="24"/>
        </w:rPr>
        <w:t xml:space="preserve"> в официальном органе печати и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pu0sg65cy5lkp-rb19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dalil.kg/document/92247</w:t>
      </w:r>
    </w:hyperlink>
  </w:p>
  <w:p>
    <w:pPr>
      <w:spacing w:after="0" w:before="40"/>
      <w:jc w:val="center"/>
    </w:pPr>
    <w:hyperlink w:history="1" r:id="rIdp0fhv9pwogv6byokqr2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3apqcmlwek0nqgmrizp" Type="http://schemas.openxmlformats.org/officeDocument/2006/relationships/hyperlink" Target="https://dalil.kg/document/4636" TargetMode="External"/><Relationship Id="rIdyxnz4obztcmguyjjbudvr" Type="http://schemas.openxmlformats.org/officeDocument/2006/relationships/hyperlink" Target="https://dalil.kg/document/59000" TargetMode="External"/><Relationship Id="rId4lliyqnjqpy7tzwpvk8pd" Type="http://schemas.openxmlformats.org/officeDocument/2006/relationships/hyperlink" Target="https://dalil.kg/document/590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pu0sg65cy5lkp-rb199" Type="http://schemas.openxmlformats.org/officeDocument/2006/relationships/hyperlink" Target="https://dalil.kg/document/92247" TargetMode="External"/><Relationship Id="rIdp0fhv9pwogv6byokqr27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2026-10-03T18:08:04.288Z</dcterms:created>
  <dcterms:modified xsi:type="dcterms:W3CDTF">2026-10-03T18:08:04.288Z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