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yuuymc9vnvkoqwxllm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2010 года № 116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Технических требований к моделям контрольно-кассовых машин, разрешенных к использованию
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mgbpijavb43axpbuoo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3rr9fe4-yze3p5jhid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i5fydoy0z2txrwamtj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817 «Об утверждении Государственного реестра контрольно-кассовых машин, разрешенных к использованию на территории Кыргызской Республики, и </w:t>
      </w:r>
      <w:hyperlink w:history="1" r:id="rId4fbbo27lio3kxj-phxw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его формирования» Временное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со 2 июля 2017 года в соответствии с </w:t>
      </w:r>
      <w:hyperlink w:history="1" r:id="rIdxm9oathylech7amo13o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июня 2016 года № 324)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ty_k3mzdlwbuk6kgxyt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нормативные правовые акты Правительства Кыргызской Республики действуют в части, не противоречащей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тридцати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УТРАЧИВАЮТ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 2 июля 2017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jsajgwrl7gahgjvqla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июня 2016 года 324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qfhb8bkqwls6qt9bze1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6 июля 2010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требования к моделям контрольно-кассовых машин, разрешенных к использованию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Технические требования разработаны в соответствии с </w:t>
      </w:r>
      <w:hyperlink w:history="1" r:id="rIdgmwv1qi48uua58myrzu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817 «Об утверждении Государственного реестра контрольно-кассовых машин, разрешенных к использованию на территории Кыргызской Республики, и </w:t>
      </w:r>
      <w:hyperlink w:history="1" r:id="rIdrlladtuu3fjtlar6am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его формирования» и определяет требования, предъявляемые к контрольно-кассовым машинам.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требования определяют порядок и условия применения контрольно-кассовых машин при осуществлении денежных расчетов с населением и (или) расчетов с использованием платежных карт, чеков в случаях продажи товаров, выполнения работ или оказания услуг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Настоящие требования охватывают все аспекты, связанные с продажей, эксплуатацией и обслуживанием контрольно-кассовых машин до окончания их эксплуатации по достижении амортизационного срока или по другим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целей настоящего документа применены следующие основные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контрольно-кассовая машина (далее - ККМ) - машина электронная контрольно-регистрирующая (в том числе электронно-вычислительные машины, персональные компьютеры, программно-технические комплексы) с фискальной памятью, предназначенные для регистрации и учета наличных денежных расчетов с населением и (или) расчетов с использованием платежных карт; электронная контрольно-регистрирующая билетопечатающая машина (далее - БПМФ);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автономная контрольно-кассовая машина - контрольно-кассовая машина, расширение функциональных возможностей которой может достигаться только за счет подключения дополнительных устройств ввода-вывода, управляемых ККМ по размещенным в ней программам. К автономным ККМ относятся и портативные ККМ, имеющие возможность работы без постоянного подключения к электросети;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пассивная контрольно-кассовая машина - контрольно-кассовая машина, работающая под управлением программного обеспечения, не имеющая возможности загрузки в нее программного обеспечения без нарушения пломбировки, ввод данных в которую осуществляется кассиром-операционистом через устройства ввода, входящие в ее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активная контрольно-кассовая машина - совокупность программно-технических средств работающих под управлением пакета прикладных программ (ППП), в том числе электронно-вычислительные машины, персональные компьютеры, предназначенные для регистрации и учета наличных денежных расчетов и (или) расчетов с использованием платежных карт;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фискальный регистратор - контрольно-кассовая машина, работающая под управлением программного обеспечения, не имеющего возможности загрузки в нее без нарушения пломбировки, ввод данных в которую осуществляется через внешние 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пакет прикладных программ (ППП) - программный продукт, предназначенный для реализации функций контрольно-кассовой техники и имеющий возможность загрузки без нарушения пломбировки;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кассовый чек - документ, отпечатанный контрольно-кассовой техникой на бумажной ленте или бланке с оттиском, удостоверяющий регистрацию наличного денежного расчета и (или) расчета с использованием платежных карт при совершении расчетной операции;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контрольная лента - печатаемый ККМ на бумажной ленте документ, удостоверяющий регистрацию фискальных данных по всем покупкам и проведенным наличным расчетам и (или) расчетам с использованием платежных карт и обеспечивающий их хранение;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покупка - сумма к оплате за каждую отдельную номенклатуру товара (услуги, работы), входящая в общий расчет по конкретному чеку;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денежный расчет - сумма к оплате по каждому отдельному чеку;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кассовый документ - кассовый чек, контрольная лента;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фискальная память (далее ФП) - комплекс программно-аппаратных средств в составе ККМ, обеспечивающий некорректируемую ежесуточную (ежесменную) регистрацию и энергонезависимое, долговременное хранение итоговой информации, необходимой для полного учета наличных денежных расчетов и (или) расчетов с использованием платежных карт, осуществляемых с применением ККМ, в целях правильного исчисления 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Ежесуточная (ежесменная) регистрация (далее - сменная) означает безусловную запись итоговой информации о денежных расчетах с населением с занесением в ФП при проведении операции закрытия смены, причем продолжительность смены не должна превышать 24 часа;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фискальный режим - режим функционирования контрольно-кассовой техники, обеспечивающий регистрацию фискальных данных в фискальной памяти;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энергонезависимое долговременное хранение - долговременное хранение информации без использования внешних и внутренних источников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фискальные данные - информация, подлежащая регистрации в фискальной памяти;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фискализация - включение фискального режима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итог сменных продаж - сумма итогов документов, оформленных ККМ при регистрации продаж (оказании услуг) в течение смены;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итог сменных покупок - сумма итогов документов, оформленных ККМ при регистрации покупок валюты, оплаты переводов в течение смены;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закрытие смены - обнуление сменных денежных регистров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итога не может быть отрицательным. Для чеков возврата и аннулирования знак»-»заложен в типе чека. Информация, содержащаяся в этих чеках, не является фискальными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ККМ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зависимости от конструктивных особенностей и программного обеспечения различают следующие группы ККМ: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 - автономные;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 - пассивные;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группа - активные;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 группа - фискальные регистраторы.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Общие технические требования к ККМ всех групп и специфик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Общие технические требования сведены в табл.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5158"/>
        <w:gridCol w:w="949"/>
        <w:gridCol w:w="877"/>
        <w:gridCol w:w="719"/>
        <w:gridCol w:w="702"/>
        <w:gridCol w:w="1158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параметров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Автономные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Пассивные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Фискальные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регистраторы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пароль (разрядов) или номерные ключи, входящие в комплект поставки ККМ (количество ключей определяется конкретной моделью).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Программными паролями должны защищаться, как минимум, следующие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режимы работы ККМ: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расчетных операций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программирования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снятия показаний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гашения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налогового инспектора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Фискальная память. В ККМ объем фискальной памяти должен быть не менее 32 кБайт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станций для печати: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чековой ленты;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контрольной ленты;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подкладного (вкладного) документа (в режимах, предусмотренных эксплуатационными документами на ККМ).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 ККМ с одностанционным принтером контрольная лента может формироваться в едином рабочем цикле, но оформляться раздельно. В этом случае в ККМ контрольная лента формируется в виде электронного журнала и должна соответствовать следующим техническим требованиям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журнал должен размещаться в запоминающем устройстве, обеспечивающем энергонезависимое хранение информации (часов)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Одновременное хранение информации в электронном журнале (количество проведенных расчетных операций)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вывода контрольной ленты только при закрытии смены или переполнении электронного журнала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в случае переполнения электронного журнала, снимаемая при распечатке контрольной ленты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очистки электронного журнала только по успешному (без обрыва и порчи бумаги) завершению распечатки всей контрольной ленты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Невозможность закрытия смены без распечатки контрольной ленты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Нумерация распечатываемых в течение одной смены контрольных лент ведется нарастающим итогом, начиная с 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распечатанных за смену лент выводится в сменном отчете при закрытии смены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встроенного аккумулятора (для портативных ККМ требование обязательное)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отсутствии чековой ленты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отсутствии контрольной ленты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в случае неправильного выполнения операций кассиром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возникновении аварийных ситуаций в машине, приводящих к порче печатаемого документа, или наличие в машине режима сторнирования (аннулирования проведенных операций)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машины при переполнении, неисправности, а также при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несанкционированном доступе к фискальной памяти при работе ККМ в фискальном режиме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контрольных счетчиков (операционных регистров), количества показаний и количества гашений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Операции, выполняемые встроенным калькулятором, - сложение, вычитание, умножение (при наличии встроенного калькулятора)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кассира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покупателя (для портативных ККМ требование необязательное)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основных режимов работы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автоматического тестирования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иметь маркировку, содержащую: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машины;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дату выпуска;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фирменный знак производителя ККМ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денежных сумм на печать и индикацию производится с отделением сомов от тыйынов разделителем, указанным в эксплуатационной документации на контрольно-кассовую машину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Кожух, снабженный устройством, исключающим его бесконтрольное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снятие, и опломбированный предприятием-изготовителем или организацией, проводящей техническое обслуживание ККМ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печатаемая на чеке (квитанции, билете):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машины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номер налогоплательщика (ИНН) организации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продавца (предприятия-продавца) из фискальной памяти ККМ(***)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программируемое наименование предприятия, символов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операции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покупки/услуги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покупки/услуги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покупки/услуги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 фискальном режиме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налогов в соответствии с налоговым законодательством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печатаемая на контрольной ленте: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операции (расчетной или отчетной)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операции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операции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расчетной операции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4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печатаемая на платежном документе (железнодорожных билетах):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 реализации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билетопечатающей машины (БПМ)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предприятия, оказывающего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зоны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смены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номер билета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вводимых и индицируемых сумм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денежных счетчиков (регистров) 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выполняемых кассовых операций: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денежных сумм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промежуточных итогов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суммы сдачи(**)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общих итогов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показаний денежных и операционных регистров с автоматическим выводом на печать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гашение денежных регистров с автоматическим выводом на печать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за наличные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выплаты из кассы(*)(**)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в кассу(*)(**)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аннулирование(**)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процентной надбавки(*)(**)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процентной скидки(*)(**)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исправление ошибки кассира/клиента до вывода информации на печать, технический носитель или канал связи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выделение не менее 2 налоговых ставок(*)(**)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(*) допускается отсутствие параметров для портативных ККМ и ККМ для пунктов обмена валюты;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(**) допускается отсутствие параметров для ККМ для пунктов обмена валюты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отчетных документов: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отчет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суточный отчет </w:t>
            </w:r>
          </w:p>
        </w:tc>
        <w:tc>
          <w:tcPr>
            <w:tcW w:type="dxa" w:w="9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Условные обозначения в таблице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«Норма для ККМ»: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«+»- обязательный параметр;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«-»- необязательный параметр.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выделение 14-го ИНН обязательно для всех моделей ККМ с 2012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Дополнительные технические требования к портативным контрольно-кассовым машинам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Портативные контрольно-кассовые машины, предназначенные для работы на открытом воздухе, в не отапливаемых помещениях и для выездной торговли, относятся к группе автономных ККМ по табл.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Портативные ККМ должны удовлетворять дополнительно еще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диапазоне температур от -20 С до +40 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потребляемая мощность не более, 10 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предусматривается работа ККМ как от сети переменного тока, так и от встроенного аккумулятора (наличие аккумулятора обязательно);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от аккумулятора без зарядки при отпечатке не менее 200 чеков (каждый чек не менее чем на 2 покупки);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не более 2 кг.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Дополнительные технические требования к электронным контрольно-кассовым машинам (ККМ), встроенным в таксометры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8947"/>
        <w:gridCol w:w="865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крепления ККМ к кузову автомобиля должен обеспечивать невозможность его снятия без нарушения пломбировки.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пломбировки кабеля связи ККМ с источниками информации и электропитанием автомобиля должен исключать возможность бесконтрольного отключения.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использование печатающего устройства (ПУ) контрольной и чековой лент, размещенного вне кожуха, при обеспечении невозможности отключения или замены ПУ с процессорным блоком без нарушения пломбировки вводно-выводного разъемов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информация, печатаемая на чеке: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номер или регистрационный номер автомобиля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Идентификатор водителя или табельный номер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такса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Оплаченный пробег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Дополнительная информация, печатаемая на контрольной ленте: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номер или регистрационный номер автомобиля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последней фискализации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начала работы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текущих такс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Суммарные данные за смену: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текущая такса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оплаченный пробег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пробег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посадок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включений/выключений таксометра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фискальной памяти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Блок фискальной памяти (далее - ФП) выполняется в виде законченного блока с разъемным соединением. Конструкция ФП должна обеспечивать защиту от механических и других повреждений.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памяти ФП, в которую однажды записана информация в процессе эксплуатации, должна быть также недоступна для повторной записи и/или селективного стирания ни при каких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Информация, регистрируемая в фискальной памяти (фискальные данные):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8"/>
        <w:gridCol w:w="4944"/>
        <w:gridCol w:w="1867"/>
        <w:gridCol w:w="1289"/>
      </w:tblGrid>
      <w:tr>
        <w:tc>
          <w:tcPr>
            <w:tcW w:type="dxa" w:w="2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записи</w:t>
            </w:r>
          </w:p>
        </w:tc>
        <w:tc>
          <w:tcPr>
            <w:tcW w:type="dxa" w:w="4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реквизита (дес. знаков)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записей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ККМ</w:t>
            </w:r>
          </w:p>
        </w:tc>
        <w:tc>
          <w:tcPr>
            <w:tcW w:type="dxa" w:w="4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min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Фискализация ККМ</w:t>
            </w:r>
          </w:p>
        </w:tc>
        <w:tc>
          <w:tcPr>
            <w:tcW w:type="dxa" w:w="4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хозяйствующего субъекта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фискализации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перерегистрации и получения фискального отчета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Перерегистрация ККМ</w:t>
            </w:r>
          </w:p>
        </w:tc>
        <w:tc>
          <w:tcPr>
            <w:tcW w:type="dxa" w:w="4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хозяйствующего субъекта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перерегистрации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записи в ФП последнего закрытия смены перед проведением перерегистрации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перерегистрации и получения фискального отчета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смены</w:t>
            </w:r>
          </w:p>
        </w:tc>
        <w:tc>
          <w:tcPr>
            <w:tcW w:type="dxa" w:w="4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отчета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закрытия смены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продаж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покупок(**)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(10(*))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(10(*)) min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min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информация (обязат.)</w:t>
            </w:r>
          </w:p>
        </w:tc>
        <w:tc>
          <w:tcPr>
            <w:tcW w:type="dxa" w:w="4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суммы записей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положения запятой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регистрируемых в ФП значениях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 </w:t>
            </w:r>
          </w:p>
        </w:tc>
        <w:tc>
          <w:tcPr>
            <w:tcW w:type="dxa" w:w="3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изготовителем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Значения, отмеченные знаком «*», относятся только к ККМ, предназначенным для работы в пунктах обмена валюты.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Реквизиты, отмеченные знаком «**», относятся к ККМ для пунктов обмена валюты.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хранение указанных данных должно осуществляться в накопителе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в этом накопителе данных, не указанных в таблице,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Выделение 14-ти значного ИНН обязательно для всех моделей ККМ с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Режимы работы и порядок заполнения фискальной памяти.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ККМ должна обеспечивать работу в нефискальном и фискальном режимах.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Не фискальный режим - режим функционирования ККМ для обучения кассиров до проведения фискализации.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нефискальном режиме остаются незадействованными функции регистрации сменных отчетов в ФП и получения фискального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Нефискальный режим должен поддерживать все остальные функции ККМ, включая накопление данных по продажам и формирование документов в соответствии с эксплуатационной документацией (далее ЭД) на конкретную модель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ККМ для проведения денежных расчетов с населением в нефискальном режиме недопустимо.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Фискальный режим - режим функционирования ККМ, обеспечивающий регистрацию фискальных данных в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Фискальный режим должен обеспечивать работу ККМ в полном соответствии с эксплуатационной документацией. Все документы (кроме не содержащих фискальные данные), оформляемые ККМ в фискальном режиме, должны иметь четкий отличительный признак, указанный в ЭД на конкретную модель ККМ и выводимый на печать только по завершении формирования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5.3.3. Включение фискального режима должно происходить по завершении фискализации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Фискализация ККМ проводится после ввода пароля доступа к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пароль доступа к ФП и порядок проведения фискализации и перерегистрации должны быть указаны в ЭД на конкретную модель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фискализации фискальный режим отключен быть не может.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5.3.4. В процессе фискализации вводятся следующие реквизиты: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заводской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(ИНН) хозяйствующего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фискализации;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пароль доступа к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заводской номер ККМ введен в ФП на предприятии-изготовителе, то при фискализации он не вводится.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5.3.5. В процессе перерегистрации вводятся следующие реквизиты: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(ИНН) хозяйствующего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перерегистрации;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пароль доступа к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5.3.6. При проведении фискализации или перерегистрации вводимые реквизиты (кроме пароля доступа к ФП) должны выводиться на печать в чеке или подкладном (вкладном) документе (кроме билетопечатающих машин БПМ).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5.3.7. Данные сменного отчета должны регистрироваться в ФП при проведении операции закрытия смены (при формировании ККМ сменного отчета с гашением). При этом гашение денежных сменных регистров должно происходить только после печати сменного отчета и успешной регистрации данных в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проведения общего гашения, перерегистрации, снятия фискального отчета и коррекции даты могут проводиться на ККМ только по завершении операции закрытия смены. До этого момента проведение вышеупомянутых операций должно блокироваться.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5.3.8. ККМ должна контролировать продолжительность смены, которая должна быть ограничена календарными сутками либо составлять не более 24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Моментом начала отсчета продолжительности смены считается окончание оформления первого платежного документа за смену.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указанной выше продолжительности смены ККМ должна блокировать возможность оформления платежных документов до проведения сменного отчета с гашением.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5.3.9. При исправлении текущей даты ККМ должна контролировать корректность вводимой даты, которая не может быть более ранней, чем дата последней записи в ФП, включая и дату проведения операции фискализации или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попытке ввода значения более ранней даты ККМ должна блокировать проведение всех операций до ввода правильной даты.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значения даты, отличающейся более чем на 1 день в большую сторону, в ККМ должны быть предприняты специальные меры по предупреждению случайной ошибки ввода, например повторный запрос даты и установка ее только после 2-кратного совпадения.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 номером года «00» и далее считается более поздней, чем дата с номером года «99».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Порядок доступа в фискальным данным.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Получение фискального отчета и проведение перерегистрации возможно исключительно по паролю доступа к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Пароль доступа к ФП вводится и регистрируется в ФП в процессе фискализации или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5.4.3. При обращении к фискальным данным следует войти в соответствующий режим с помощью ключа и (или) пароля доступа к режиму. Последующие действия в этом режиме должны быть указаны в эксплуатационной документации конкретной модели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Условия блокировки ККМ с фискальной памятью.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5.5.1. ККМ должна блокировать выполнение функций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ввода неправильного пароля доступа к ФП. При этом блокируется выполнение всех операций и выход из режима ввода пароля. Блокировка должна действовать до момента ввода правильного пароля;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попытке проведения операций общего гашения, перерегистрации, снятия фискального отчета и коррекции даты в случае, приведенном в </w:t>
      </w:r>
      <w:r>
        <w:rPr>
          <w:rFonts w:ascii="Arial" w:cs="Arial" w:eastAsia="Arial" w:hAnsi="Arial"/>
          <w:sz w:val="24"/>
          <w:szCs w:val="24"/>
        </w:rPr>
        <w:t xml:space="preserve">п.5.3.7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Блокировка выполнения этих функций ККМ должна сниматься после проведения операции закрытия смены;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непроведении операции закрытия смены в случае, приведенном в </w:t>
      </w:r>
      <w:r>
        <w:rPr>
          <w:rFonts w:ascii="Arial" w:cs="Arial" w:eastAsia="Arial" w:hAnsi="Arial"/>
          <w:sz w:val="24"/>
          <w:szCs w:val="24"/>
        </w:rPr>
        <w:t xml:space="preserve">п.5.3.8.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Блокировка регистрирующих функций ККМ должна сниматься после проведения операции закрытия смены;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коррекции даты в случаях, приведенных в </w:t>
      </w:r>
      <w:r>
        <w:rPr>
          <w:rFonts w:ascii="Arial" w:cs="Arial" w:eastAsia="Arial" w:hAnsi="Arial"/>
          <w:sz w:val="24"/>
          <w:szCs w:val="24"/>
        </w:rPr>
        <w:t xml:space="preserve">п.5.3.9.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Блокировка регистрирующих функций ККМ должна сниматься после ввода правильной даты;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переполнения, неисправности или отключения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Блокировка регистрирующих функций ККМ должна сниматься после устранения причин, вызвавших блокировку. При этом может быть разрешено получение сменного и накопительного отчетов без гашения, а при переполнении ФП - получение фискального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5.5.2. ККМ должна обеспечивать вывод сообщения о количестве свободных полей в ФП для записи сменных отчетов.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количестве свободных полей менее 30, вывод сообщения строго обязателен и должен осуществляться автоматически на документе, оформляемом ККМ при операциях закрытия смены.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Получение фискального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фискального отчета и последовательность действий для его получения должны быть указаны в эксплуатационной документации на конкретную модель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5.6.1. ККМ должна обеспечивать получение фискального отчета как полного, так и сокращенного, с заданием периода как датами, так и номерами закрытия смен, при этом начало и конец периода должны задаваться однотипно.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5.6.2. Фискальный отчет должен содержать следующие реквизиты: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предприятия в соответствии с техническими требованиями (далее - ТТ) для конкретной группы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фискального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сквозной порядковый номер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получения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получения отчета в соответствии с ТТ для конкретной группы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период, за который формируется отчет;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заводской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(кроме пароля) фискализации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(кроме пароля) всех проведенных перерегистраций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итоги сменных продаж за период с указанием даты регистрации конкретного итога и номера закрытия смены(*);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итог продаж за период(**);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итог покупок за период(**).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реквизиты выводятся только при получении полного фискального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если в период, за который снимается фискальный отчет, менялось положение десятичной точки, то реквизиты должны быть пересчитаны и распечатаны в формате из установленных в ККМ, содержащем максимальное количество знаков после десятичной точки и для ККМ обмена валют.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Сохранность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зарегистрированная в накопителе ФП, должна сохраняться в течение не менее 6 лет с момента перевода ККМ в фискальный режим.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Конструктивное исполнение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5.8.1. ФП должна быть размещена под общим опломбированным кожухом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ФП должна быть опломбирована инспектором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эксплуатации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 осуществлении наличных денежных расчетов с населением и (или) расчетов с использованием платежных карт, чеков на территории Кыргызской Республики применяются контрольно-кассовые машины, включенные в Государственный реестр и сертифицированные органом по сертификации Центра стандартизации и метрологии Министерства экономического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Контрольно-кассовые машины, применяемые организациями и индивидуальными предпринимателями, должны быть поставлены на техническое обслуживание в центре технического обслуживания (далее - ЦТО), прошедшем сертификацию в органе по сертификации Центра стандартизации и метрологии Министерства экономического регулирования Кыргызской Республики и поставленном на учет в налоговых органах по месту регистрации пользователя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 истечении нормативного срока амортизации контрольно-кассовая машина, исключенная из Государственного реестра, должна быть снята с регистрации в налоговых органах и с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Организации и индивидуальные предприниматели обязаны применять исправные контрольно-кассовые машины, которые: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введены в эксплуатацию и находятся на техническом обслуживании в ЦТО;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опломбированы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зарегистрированы в налоговых органах и используются в соответствии с записями в Государственном реестре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Пользователи ККМ обязаны предоставлять контрольно-кассовые машины на ежегодное техническое освидетельствование и обслуживание в соответствии с договором с ЦТО. В ККМ допускается наличие специальных аппаратно-программных средств, которые отключают контрольно-кассовые машины при их необслуживании в ЦТО более 3 месяцев, при этом пользователь ККМ должен быть предупрежден о возможности отключения ККМ не менее чем за 1 неделю.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Пользователи ККМ обязаны обеспечивать ежегодную проверку фискальных данных в налоговых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К работе на контрольно-кассовой машине допускаются лица, освоившие правила эксплуатации соответствующей модели ККМ согласно эксплуатационной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Подготовка ККМ к началу и завершению смены, наличные денежные расчеты и (или) расчеты с использованием платежных карт, расчетные операции должны выполняться кассиром-операционистом.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в эксплуатацию, техническое обслуживание, ремонт, проверка исправности, освидетельствование, снятие с эксплуатации контрольно-кассовых машин и сервисные операции должны выполняться специалистом ЦТО, с которым заключен договор.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6.9. Организации и индивидуальные предприниматели обязаны обеспечивать ведение в установленном порядке документации, связанной с приобретением, регистрацией, вводом в эксплуатацию и применением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Организации и индивидуальные предприниматели обязаны обеспечивать должностным лицам налоговых органов, осуществляющих проверку, беспрепятственный доступ к ККМ, предоставлять им указанную документацию, а также контрольные ленты.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При снятии ККМ с технического обслуживания должен расторгаться соответствующий договор с ЦТО.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организаций, обслуживающих ККМ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Организация заявитель - организация, имеющая договор с заводом-изготовителем о поставке ККМ и запасных частей и включившая модель ККМ в Государственный реестр, является одновременно и генеральным поставщиком этой продукции. Эта организация несет полную моральную и материальную ответственность за качество, надежность ККМ, за правильность технических решений, обеспечивающих нормальное функционирование ККМ в соответствии с настоящими Техническими требованиями, а также за достоверность информации в фискальной памяти при наличии контрольных пломб на ККМ, установленных налоговым органом и ЦТО, и отсутствии разрушений корпуса ККМ и блока ФП.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Продажу, ремонт и техническое обслуживание ККМ, внесенных в Государственный реестр, осуществляет генеральный поставщик или ЦТО, заключивший договор с генеральным поставщиком и сертифицировавший свои услуги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п.6.2</w:t>
      </w:r>
      <w:r>
        <w:rPr>
          <w:rFonts w:ascii="Arial" w:cs="Arial" w:eastAsia="Arial" w:hAnsi="Arial"/>
          <w:sz w:val="24"/>
          <w:szCs w:val="24"/>
        </w:rPr>
        <w:t xml:space="preserve"> настоящих Технических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Генеральный поставщик может производить модернизацию программного обеспечения ККМ, используя разработанные заводом-изготовителем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ЦТО по ККМ несут ответственность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ККМ в исправном техническом состоянии в строгом соответствии с конструкторской и технической документацией завода-изготовителя, а также за безусловное выполнение всех письменных указаний завода-изготовителя и генеральных поставщиков в части внесения дополнений и изменений в конструкторскую документацию и программное обеспечение.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пломбировки или обнаруженном вмешательстве с целью изменения фискальных данных в ККМ, ЦТО немедленно информирует об этом налоговые органы.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7.5 ЦТО ККМ ведут свою работу по договорам, в соответствии с которыми генеральный поставщик поручает ЦТО проведение технического обслуживания и ремонта ККМ. Заключение двусторонних договоров между ЦТО и генеральным поставщиком является обязательным условием работы ЦТО с конкретными типами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uuymc9vnvkoqwxllmvu" Type="http://schemas.openxmlformats.org/officeDocument/2006/relationships/hyperlink" Target="http://kodeks.duckdns.org/document/230019984" TargetMode="External"/><Relationship Id="rIdmmgbpijavb43axpbuoorf" Type="http://schemas.openxmlformats.org/officeDocument/2006/relationships/hyperlink" Target="http://kodeks.duckdns.org/document/98554" TargetMode="External"/><Relationship Id="rIdf3rr9fe4-yze3p5jhid_3" Type="http://schemas.openxmlformats.org/officeDocument/2006/relationships/hyperlink" Target="http://kodeks.duckdns.org/document/157676" TargetMode="External"/><Relationship Id="rIdi5fydoy0z2txrwamtjvqt" Type="http://schemas.openxmlformats.org/officeDocument/2006/relationships/hyperlink" Target="http://kodeks.duckdns.org/document/90464" TargetMode="External"/><Relationship Id="rId4fbbo27lio3kxj-phxwbo" Type="http://schemas.openxmlformats.org/officeDocument/2006/relationships/hyperlink" Target="http://kodeks.duckdns.org/document/90228" TargetMode="External"/><Relationship Id="rIdxm9oathylech7amo13oek" Type="http://schemas.openxmlformats.org/officeDocument/2006/relationships/hyperlink" Target="http://kodeks.duckdns.org/document/98554" TargetMode="External"/><Relationship Id="rIdty_k3mzdlwbuk6kgxyt63" Type="http://schemas.openxmlformats.org/officeDocument/2006/relationships/hyperlink" Target="http://kodeks.duckdns.org/document/157676" TargetMode="External"/><Relationship Id="rIdhjsajgwrl7gahgjvqla1t" Type="http://schemas.openxmlformats.org/officeDocument/2006/relationships/hyperlink" Target="http://kodeks.duckdns.org/document/98554" TargetMode="External"/><Relationship Id="rIdqfhb8bkqwls6qt9bze1ku" Type="http://schemas.openxmlformats.org/officeDocument/2006/relationships/hyperlink" Target="http://kodeks.duckdns.org/document/92425" TargetMode="External"/><Relationship Id="rIdgmwv1qi48uua58myrzuc3" Type="http://schemas.openxmlformats.org/officeDocument/2006/relationships/hyperlink" Target="http://kodeks.duckdns.org/document/90464" TargetMode="External"/><Relationship Id="rIdrlladtuu3fjtlar6amggf" Type="http://schemas.openxmlformats.org/officeDocument/2006/relationships/hyperlink" Target="http://kodeks.duckdns.org/document/9022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2026-09-23T05:03:36.469Z</dcterms:created>
  <dcterms:modified xsi:type="dcterms:W3CDTF">2026-09-23T05:03:36.469Z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