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puvy8fi3av1qn_dbch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2010 года 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Правил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2uofbe8ky6ic7ae4a9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w8et5lbgcfi8yxgwca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8a4hsehlmnzpfpzr2pd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 «</w:t>
      </w:r>
      <w:hyperlink w:history="1" r:id="rIdypxcsyj15mc7xi2fofe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0zvzw02zndrrgkud5mb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правовой охране селекционных достижений</w:t>
        </w:r>
      </w:hyperlink>
      <w:r>
        <w:rPr>
          <w:rFonts w:ascii="Arial" w:cs="Arial" w:eastAsia="Arial" w:hAnsi="Arial"/>
          <w:sz w:val="24"/>
          <w:szCs w:val="24"/>
        </w:rPr>
        <w:t xml:space="preserve">», и в соответствии с </w:t>
      </w:r>
      <w:hyperlink w:history="1" r:id="rIdp7xkbu69j-_fu_yfgq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ko-k0tplwe4rsxbbqc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qdknzymdxzfay7zcer5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Утверждены</w:t>
      </w:r>
      <w:hyperlink w:history="1" r:id="rId7tkb1rymhx0fe-8vtdl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
 Временного Правительства
 Кыргызской Республики
 от 9 июля 2010 года ВП
  № 117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
  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h8ezghaecqurdnrjyhv6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февраля 2019 года № 80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s9dlrthn3epfqi4tivw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nhvq7hniqtgbtkxazd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определяют порядок подачи возражений, заявлений и их рассмотрения в Апелляционном совете при Государственной службе интеллектуальной собственности и инноваций при Правительстве Кыргызской Республики (далее - Правила).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rsg02f5udavo8bseni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Апелляционный совет при Государственной службе интеллектуальной собственности и инноваций при Правительстве Кыргызской Республики (далее - Апелляционный совет) является обязательным первичным органом по рассмотрению споров по вопросам охраноспособности объектов промышленной собственности и селекционных достижений в Кыргызской Республике, а также реализует иные полномочия, отнесенные к компетенции Апелляционного совета настоящими Правилами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Апелляционного совета формируется и утверждается приказом Государственной службы интеллектуальной собственности и инноваций при Правительстве Кыргызской Республики (далее - Кыргызпатент) из наиболее компетентных сотрудников Кыргызпатента и подведомственных ему организаций в количестве 7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tkfs6wxjuc1yqlz_qgx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Возражения и заявления, подаваемые в Апелляционный совет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Апелляционный совет в соответствии с </w:t>
      </w:r>
      <w:hyperlink w:history="1" r:id="rIdlydxmhcjgfef0ghswqz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Патентным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«</w:t>
      </w:r>
      <w:hyperlink w:history="1" r:id="rId2bpgvyif-1fwrsbze2j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товарных знаках, знаках обслуживания и наименованиях мест происхождения товаров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r>
        <w:rPr>
          <w:rFonts w:ascii="Arial" w:cs="Arial" w:eastAsia="Arial" w:hAnsi="Arial"/>
          <w:sz w:val="24"/>
          <w:szCs w:val="24"/>
        </w:rPr>
        <w:t xml:space="preserve">О правовой охране селекционных достижений</w:t>
      </w:r>
      <w:r>
        <w:rPr>
          <w:rFonts w:ascii="Arial" w:cs="Arial" w:eastAsia="Arial" w:hAnsi="Arial"/>
          <w:sz w:val="24"/>
          <w:szCs w:val="24"/>
        </w:rPr>
        <w:t xml:space="preserve">», и вступившими в установленном порядке в силу международными договорами, участником которых является Кыргызская Республика, могут быть поданы следующие возражения и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решения об отказе в выдаче патента на изобретение, промышленный образец, полезную модель, селекционное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решения предварительной экспертизы об отказе в регистрации товарного знака, знака обслуживания и наименования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решения экспертизы о предварительном отказе в регистрации товарного знака, знака обслуживания в соответствии с Мадридским соглашением о международной регистрации знаков от 14 апреля 1891 года, пересмотренным в Брюсселе 14 декабря 1900 года, в Вашингтоне - 2 июня 1911 года, в Гааге - 6 ноября 1925 года, в Лондоне - 2 июня 1934 года, в Ницце - 15 июня 1957 года и в Стокгольме - 14 июля 1967 года (далее - Мадридское соглашение о международной регистрации знаков);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решения экспертизы о предварительном отказе в регистрации товарного знака, знака обслуживания в соответствии с Протоколом к Мадридскому соглашению о международной регистрации знаков от 28 июня 1989 года (далее - </w:t>
      </w:r>
      <w:r>
        <w:rPr>
          <w:rFonts w:ascii="Arial" w:cs="Arial" w:eastAsia="Arial" w:hAnsi="Arial"/>
          <w:sz w:val="24"/>
          <w:szCs w:val="24"/>
        </w:rPr>
        <w:t xml:space="preserve">Протокол к </w:t>
      </w:r>
      <w:r>
        <w:rPr>
          <w:rFonts w:ascii="Arial" w:cs="Arial" w:eastAsia="Arial" w:hAnsi="Arial"/>
          <w:sz w:val="24"/>
          <w:szCs w:val="24"/>
        </w:rPr>
        <w:t xml:space="preserve">Мадридскому соглашению о международной регистрации знаков);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решения формальной или предварительной экспертизы об отказе в выдаче патента на изобретение, промышленный образец, полезную модель;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против подачи заявки на селекционное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 решения об отказе в регистрации товарного знака, знака обслуживания, принятые по результатам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окончательные отказы в регистрации товарного знака, знака обслуживания по результатам экспертизы заявленного обозначения в соответствии с Мадридским соглашением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 окончательные отказы в регистрации товарного знака, знака обслуживания по результатам экспертизы заявленного обозначения в соответствии с Протоколом к Мадридскому соглашению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 решения об отказе в регистрации наименования места происхождения товара и предоставлении права пользования им, предоставлении права пользования уже зарегистрированным наименованием места происхождения товара, принятые по результатам экспертизы заявленного обозначения;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 решения о регистрации товарного знака, знака обслуживания, принятые по результатам экспертизы заявленного обозначения, в том числе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экспертизой из охраны одного или нескольких элементов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экспертизой приведенного заявителем перечня товаров, для которых испрашивалась регистрация знака;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4r4fq0iyz7btt42upxiu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</w:t>
      </w:r>
      <w:hyperlink w:history="1" r:id="rId8r8feucxnqiuxfmxkbg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против выдачи патента на изобретение, в том числе патента на изобретение, полученного в соответствии с Евразийской патентной конвенцией, промышленный образец, полезную модель, селекционное достижение;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против регистрации товарного знака, знака обслуживания;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против регистрации товарного знака, знака обслуживания в соответствии с Мадридским соглашением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против регистрации товарного знака, знака обслуживания в соответствии с Протоколом к Мадридскому соглашению о международной регистрации знаков;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против регистрации наименования места происхождения товара и выдачи свидетельства на право пользования наименованием места происхождения товара;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о прекращении действия регистрации наименования места происхождения товара или свидетельства на право пользования наименованием места происхождения товара;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(утратил силу в соответствии с </w:t>
      </w:r>
      <w:hyperlink w:history="1" r:id="rIdeh8yas1cgb7aecb9s29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hhgo1ml5buydhl9e_oj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Апелляционный совет могут быть поданы следующие заявления: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 признании товарного знака общеизвестным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утрате общеизвестного товарного знака статуса общеизвестного.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Условия и порядок подачи возражений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Возражения и заявления, предусмотренные подпунктами 1-5, 7-11 пункта 3 и подпунктом 1 пункта 4 настоящих Правил, подаются заявителем непосредственно либо через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и заявления, предусмотренные подпунктами 6, 14-19 пункта 3 и подпунктом 2 пункта 4 настоящих Правил, подаются любым лицом непосредственно либо через его представителя.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 или заявления подаются на государственном или официальном языке.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юридические лица или постоянно проживающие за пределами Кыргызской Республики физические лица, либо их патентные поверенные подают возражения, ведут по ним переписку с Апелляционным советом и участвуют в заседаниях через патентных поверенных, зарегистрированных в Кыргызпатенте, если иной порядок не установлен международным соглашением с участием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возражению или заявлению, подаваемому через представителя или патентного поверенного, прилагается доверенность, оформленная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Доверенность патентному поверенному, зарегистрированному в Кыргызпатенте, на представительство интересов иностранного юридического лица или физического лица, постоянно проживающего за пределами Кыргызской Республики, может быть выдана как самим этим лицом, так и его патентным поверенным, имеющим соответствующую доверенность, выданную заявителем. В последнем случае представляются обе упомянутые доверенности, либо их копии, оформленные надлежащим образом.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9y7rvzrbkms6aimwu9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возражении или заявлении должны быть указаны: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регистрационный номер заявки на изобретение, полезную модель, промышленный образец, товарный знак, знак обслуживания и наименование места происхождения товара, селекционное достижение, а при оспаривании охранного документа - и номер последнего, фамилия, имя, отчество физического лица или наименование юридического лица, подавшего возражение, и адрес для переписки;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суть спора относительно обжалования оспариваемых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исчерпывающее указание всех мотивов и доводов заявителя, включая сопоставительный анализ предложенного и всех противопоставляемых ему объектов (при отказе в выдаче охранного документа);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мотивированный довод, доказательства и обоснование обстоятельств, являющихся, по мнению заявителя, основанием его требований и возражений;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четко сформулированные требования заявителя по предмету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 или заявление в Апелляционный совет подается в двух экземплярах.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6t-ehwbyjnof_je_4k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Возражения, предусмотренные подпунктами 1-4, 7-11 пункта 3 настоящих Правил, подаются в течение трех месяцев с даты получения заявителем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5 пункта 3 настоящих Правил, подается в течение двух месяцев с даты получения заявителем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6 пункта 3 настоящих Правил, подается в течение шести месяцев с даты публикации сведений о заявке.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4 утратил силу в соответствии с </w:t>
      </w:r>
      <w:hyperlink w:history="1" r:id="rIduf3gorjz_7mdzts4nvuf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5 утратил силу в соответствии с </w:t>
      </w:r>
      <w:hyperlink w:history="1" r:id="rIdqnnjiqzfyz-ceszonqg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14 пункта 3 настоящих Правил, подается в течение всего срока действия 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15 пункта 3 настоящих Правил в случае нарушения требований, установленных </w:t>
      </w:r>
      <w:r>
        <w:rPr>
          <w:rFonts w:ascii="Arial" w:cs="Arial" w:eastAsia="Arial" w:hAnsi="Arial"/>
          <w:sz w:val="24"/>
          <w:szCs w:val="24"/>
        </w:rPr>
        <w:t xml:space="preserve">статьями 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 и наименованиях мест происхождения товаров», подается в течение всего срока действия регистрации, а по основаниям, установленным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товарных знаках, знаках обслуживания и наименованиях мест происхождения товаров» - до истечения пяти лет с даты публикации сведений о регистрации в официальном бюллетене.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подпунктами 16-17 пункта 3 настоящих Правил, подается в течение всего срока действия регистрации товарного знака, знака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18 пункта 3 настоящих Правил, подается в период действия регистрации наименования места происхождения товара, свидетельства на право пользования наименованием места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Возражение, предусмотренное подпунктом 19 пункта 3 настоящих Правил, подается в течение всего срока действия регистрации наименования места происхождения товара или свидетельства на право пользования наименованием места происхождения товара.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11 утратил силу в соответствии с </w:t>
      </w:r>
      <w:hyperlink w:history="1" r:id="rIdftrgkmvj230gblqyuvr9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предусмотренное подпунктом 1 пункта 4 настоящих Правил, подается в течение действия регистрации общеизвестного товарного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Заявление, предусмотренное подпунктом 2 пункта 4 настоящих Правил, подается в течение действия регистрации общеизвестного товарного знака.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sz w:val="24"/>
          <w:szCs w:val="24"/>
        </w:rPr>
        <w:t xml:space="preserve">К возражению или заявлению должен быть приложен документ, подтверждающий уплату соответствующей пошлины за подачу возражения или заявления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возражению, предусмотренному подпунктами 2, 3, 4, 7, 8, 9 пункта 3 настоящих Правил, в отношении однородных товаров, прилагается согласие владельца товарного знака, указанного в пунктах 1, 2 и 3 части 1 статьи 5 Закона Кыргызской Республики "О товарных знаках, знаках обслуживания и наименованиях мест происхождения товаров", на регистрацию поданного обозначения.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 мая 2014 года № 263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eo3eaectqrcl3o9efl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2017 года № 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Датой подачи возражения или заявления считается дата представления возражения или заявления, оформленного в соответствии с требованиями настоящих Правил, с приложением документа, подтверждающего уплату пошлины за подачу возражения или заявления в Апелляционный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несоответствии поданного возражения или заявления требованиям настоящих Правил или непредставлении вместе с возражением или заявлением документа, подтверждающего уплату пошлины в установленном размере, возражение или заявление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подтверждающий уплату пошлины, представленный с нарушением порядка его оформления, считается недействительным, а возражение или заявление в этом случае возвращается заявителю для исправления. Срок рассмотрения возражения или заявления исчисляется с даты представления исправленного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Лицо, подавшее возражение или заявление, или его представитель может отозвать поданное возражение или заявление до оглашения резолютивной части решения Апелляционного совета. При этом пошлина за подачу возражения или заявления не возвращается.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 ходатайству заявителя излишне уплаченная сумма пошлины или уплаченная сумма пошлины за подачу возражения или заявления, признанного не поданным, возвращается либо засчитывается в установленном порядке в счет уплаты других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Пропущенный заявителем срок подачи возражения может быть восстановлен по ходатайству заявителя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должно содержать подтверждение уважительных причин пропуска срока подачи возражения и к нему должен быть приложен документ, подтверждающий уплату пошлины за восстановление пропущенного срока подачи возражения и пошлины за подачу возражения в установленном размере.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непредставлении вместе с ходатайством, содержащим подтверждение уважительных причин пропуска срока возражения, документа, подтверждающего уплату указанных пошлин в установленном размере, ходатайство и возражение считаются не поданными.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пошлина уплачена в размере, меньшем установленного, и/или документ, подтверждающий её уплату, отсутствует, возражение или заявление в этом случае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ходатайству заявителя излишне уплаченная сумма пошлин или уплаченная сумма пошлин за восстановление пропущенного срока подачи возражения и подачу возражения в случае признания ходатайства и возражения не поданными возвращается либо засчитывается в установленном порядке в счет уплаты других пошлин.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Регистрация и прием возражений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Возражением или заявлением, предусмотренным разделом II настоящих Правил, признается поступившее в Апелляционный совет письменное заявление, удовлетворяющее условиям подачи возражений или заявлений, предусмотренным </w:t>
      </w:r>
      <w:r>
        <w:rPr>
          <w:rFonts w:ascii="Arial" w:cs="Arial" w:eastAsia="Arial" w:hAnsi="Arial"/>
          <w:sz w:val="24"/>
          <w:szCs w:val="24"/>
        </w:rPr>
        <w:t xml:space="preserve">разделом III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Поступившее в Апелляционный совет возражение или заявление регистрируется и ему присваивается входящий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 принятии к рассмотрению возражения или заявления, предусмотренного подпунктами 14-20 пункта 3 и подпункта 2 пункта 4 настоящих Правил, направляется уведомление обладателю оспариваемого охранного документа с приложением копии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Владельцу товарного знака, знака обслуживания, зарегистрированного в соответствии с Мадридским соглашением о международной регистрации знаков или Протоколом к Мадридскому соглашению о международной регистрации знаков, указанное уведомление направляется непосредственно в адрес владельца знака. При этом сообщается, что дальнейшее ведение дел, связанного с рассмотрением возражения или заявления, осуществляется через патентного поверенного, зарегистрированного в Кыргызпатенте, в соответствии с разделом III настоящих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случае, если возражение или заявление не удовлетворяет условиям подачи, предусмотренным разделом III настоящих Правил, возражение или заявление возвращается, считается не поданным.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Сроки рассмотрения возражений и заявлений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1 утратил силу в соответствии с </w:t>
      </w:r>
      <w:hyperlink w:history="1" r:id="rIdanue6e2rwktrtvdwazm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Возражения, предусмотренные подпунктами 1-11, 15-19 пункта 3 настоящих Правил, рассматриваются Апелляционным советом в течение четырех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Возражения, предусмотренные подпунктом 14 пункта 3 настоящих Правил, рассматриваются Апелляционным советом в течение шести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Заявления, предусмотренные подпунктами 1-2 пункта 4 настоящих Правил, рассматриваются Апелляционным советом в течение четырех месяцев с даты их поступления.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Любое лицо, которому направлено уведомление о принятии возражения или заявления к рассмотрению Апелляционным советом, может обратиться в Апелляционный совет с ходатайством о переносе срока заседания с указанием уважительных причин.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Ходатайство подается в письменном виде, с указанием уважительных причин, и принимается, если оно поступило за три рабочих дня до объявленного срока рассмотрения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назначается новая дата проведения заседания Апелляционного совета, о чем уведомляются все участники рассмотрения возражения или заявления.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qv7jpfndi2xlcxjmrm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Апелляционный совет обязан приостановить производство по делу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 гражданина (физического лица), ликвидации или реорганизации юридического лица, являющегося участником рассмотрения возражения или заявления, если спорное правоотношение допускает правопреемство - до определения правопреемника выбывшего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невозможности рассмотрения данного дела до разрешения другого дела, рассматриваемого в гражданском судопроизводстве или административном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приостановления производства по делу приостанавливается течение всех предусмотренных законодательством сроков.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возобновляется по заявлению юридически заинтересованного в исходе дела лица или по инициативе Апелляционного совета после устранения обстоятельств, послуживших основанием к его приостановлению.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Рассмотрение возражения или заявления на заседании Апелляционного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Рассмотрение возражения или заявления осуществляется на заседании Апелляционного совета в составе не менее пяти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Участвовать в рассмотрении возражения или заявления может лицо, подавшее возражение или заявление, обладатель оспариваемого охранного документа и/или их представитель и представитель соответствующего отдела экспертизы Кыргызпатента.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подавшее возражение или заявление, обладатель охранного документа может принять участие в рассмотрении возражения или заявления лично, а также через своего представителя, полномочия которого должны быть подтверждены надлежаще оформленной доверенностью.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Апелляционный совет может разрешить участие другим лицам без права голоса.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uq_lmybrqatmsn3rkc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Неявка любого лица, имеющего право участвовать в рассмотрении возражения или заявления и уведомленного о дате и месте заседания Апелляционного совета, не является препятствием к рассмотрению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Апелляционный совет вправе, признав невозможность рассмотрения возражения или заявления на данном заседании вследствие неявки сторон, перенести сроки проведения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Производство в Апелляционном совете ведется на государственном или официальном языке. Участвующим в споре лицам, не владеющим языком, на котором ведется производство, предоставляется право ознакомления с материалами спора и участие в действиях Апелляционного совета через переводчика.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Записывающая аппаратура на заседании Апелляционного совета может быть использована только с согласия Апелляционного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Заседанием Апелляционного совета руководит председательствующий.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Председательствующий открывает заседание Апелляционного совета и представляет членов Апелляционного совета и лиц, участвующих в рассмотрении возражения или заявления.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sx49g9t0mrxdmgksor_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Рассмотрение возражения или заявления по существу начинается оглашением возражения или заявления председательствующим.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Дальнейшее рассмотрение дела ведется, как правило, в следующей последовательности: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заслушивание сторон и ответов на вопросы членов Апелляционного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выступление экспертов, в случае необходимости.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Протокол заседания Апелляционного совета ведется секретарем Апелляционного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подписывается председательствующим и секретарем Апелляционного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необходимости Апелляционный совет вправе назначить своим определением независимую экспертизу для разъяснения вопросов, требующих специальных познаний. Материалы, передаваемые на рассмотрение этим специалистам, не должны содержать сведений о заявителе и существе рассматриваемого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независимой экспертизы должно поручаться компетентным специалистам, обладающим необходимыми для этого познаниями.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Независимый эксперт при необходимости имеет право запросить у Апелляционного совета дополнительные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независимого эксперта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подробное описание проведенных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сделанные по результатам выводы;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обоснованные ответы на поставленные Апелляционным советом вопросы.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 представляется Апелляционному совету в письменном виде. В случае недостаточной ясности или неполноты заключения независимого эксперта Апелляционный совет вправе назначить повторную экспертизу, поручив ее проведение этому же эксперту или другому независимому эксперту или экспертной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Вступление решений в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Решение Апелляционного совета принимается по результатам совещания членов Апелляционного совета после завершения рассмотрения возражения или заявления по существу.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принимается простым большинством от общего числа членов Апелляционного совета. При равенстве голосов, голос председательствующего Апелляционного совета является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Резолютивная часть решения, принятая Апелляционным советом, оглашается председательствующим сторонам, участвующим в рассмотрении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При наличии особого мнения у любого из членов Апелляционного совета оно прилагается к решению.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Решение Апелляционного совета излагается в письменной форме и подписывается председательствующим и всеми членами Апелляционного совета, участвующими в рассмотрении спора.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рассмотрения возражений или заявлений, предусмотренных разделом II настоящих Правил, выносятся решения об удовлетворении, о частичном удовлетворении или об отказе в удовлетворении возражения или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Мотивированное решение Апелляционного совета составляется и направляется лицу, подавшему возражение или заявление, в случае оспаривания охранного документа или регистрации - также обладателю охранного документа, в течение месяца с даты вынесения решения. При необходимости копия решения может быть направлена в соответствующие подразделения Кыргызпатента.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gio-xuo2oadibdnv9a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Решение Апелляционного совета вступает в силу с даты его принятия.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34. (Утратил силу в соответствии с Постановлением Правительства КР от </w:t>
      </w:r>
      <w:hyperlink w:history="1" r:id="rIdtcgumib_t2hkjaexszu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несогласии с решением Апелляционного совета в случаях, предусмотренных законодательством Кыргызской Республики, любая из возражающих сторон в шестимесячный срок с даты получения решения вправе подать жалобу в суд.</w:t>
      </w:r>
    </w:p>
    <w:p>
      <w:pPr>
        <w:spacing w:after="120"/>
        <w:ind w:firstLine="397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u0u8ivv9fe_p9xpif0p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мая 2014 года № 263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hsajhuj1ml6yhc5ckh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dalil.kg/document/92426</w:t>
      </w:r>
    </w:hyperlink>
  </w:p>
  <w:p>
    <w:pPr>
      <w:spacing w:after="0" w:before="40"/>
      <w:jc w:val="center"/>
    </w:pPr>
    <w:hyperlink w:history="1" r:id="rIdqusw9oxummgrlhdmxcw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vy8fi3av1qn_dbchrle" Type="http://schemas.openxmlformats.org/officeDocument/2006/relationships/hyperlink" Target="https://dalil.kg/document/13305" TargetMode="External"/><Relationship Id="rIdt2uofbe8ky6ic7ae4a9vn" Type="http://schemas.openxmlformats.org/officeDocument/2006/relationships/hyperlink" Target="https://dalil.kg/document/96505" TargetMode="External"/><Relationship Id="rIdiw8et5lbgcfi8yxgwcaxg" Type="http://schemas.openxmlformats.org/officeDocument/2006/relationships/hyperlink" Target="https://dalil.kg/document/98750" TargetMode="External"/><Relationship Id="rId8a4hsehlmnzpfpzr2pdi-" Type="http://schemas.openxmlformats.org/officeDocument/2006/relationships/hyperlink" Target="https://dalil.kg/document/19" TargetMode="External"/><Relationship Id="rIdypxcsyj15mc7xi2fofeps" Type="http://schemas.openxmlformats.org/officeDocument/2006/relationships/hyperlink" Target="https://dalil.kg/document/18" TargetMode="External"/><Relationship Id="rId0zvzw02zndrrgkud5mb32" Type="http://schemas.openxmlformats.org/officeDocument/2006/relationships/hyperlink" Target="https://dalil.kg/document/87" TargetMode="External"/><Relationship Id="rIdp7xkbu69j-_fu_yfgqmyn" Type="http://schemas.openxmlformats.org/officeDocument/2006/relationships/hyperlink" Target="https://dalil.kg/document/202591" TargetMode="External"/><Relationship Id="rIdzko-k0tplwe4rsxbbqcsu" Type="http://schemas.openxmlformats.org/officeDocument/2006/relationships/hyperlink" Target="https://dalil.kg/document/98750" TargetMode="External"/><Relationship Id="rIdqdknzymdxzfay7zcer5tn" Type="http://schemas.openxmlformats.org/officeDocument/2006/relationships/hyperlink" Target="https://dalil.kg/document/92426#p1" TargetMode="External"/><Relationship Id="rId7tkb1rymhx0fe-8vtdl0p" Type="http://schemas.openxmlformats.org/officeDocument/2006/relationships/hyperlink" Target="https://dalil.kg/document/92426" TargetMode="External"/><Relationship Id="rIdh8ezghaecqurdnrjyhv68" Type="http://schemas.openxmlformats.org/officeDocument/2006/relationships/hyperlink" Target="https://dalil.kg/document/13305" TargetMode="External"/><Relationship Id="rIds9dlrthn3epfqi4tivw7t" Type="http://schemas.openxmlformats.org/officeDocument/2006/relationships/hyperlink" Target="https://dalil.kg/document/96505" TargetMode="External"/><Relationship Id="rIdunhvq7hniqtgbtkxazdpt" Type="http://schemas.openxmlformats.org/officeDocument/2006/relationships/hyperlink" Target="https://dalil.kg/document/98750" TargetMode="External"/><Relationship Id="rIdrsg02f5udavo8bsenioni" Type="http://schemas.openxmlformats.org/officeDocument/2006/relationships/hyperlink" Target="https://dalil.kg/document/96505" TargetMode="External"/><Relationship Id="rIdtkfs6wxjuc1yqlz_qgxm2" Type="http://schemas.openxmlformats.org/officeDocument/2006/relationships/hyperlink" Target="https://dalil.kg/document/96505" TargetMode="External"/><Relationship Id="rIdlydxmhcjgfef0ghswqzzj" Type="http://schemas.openxmlformats.org/officeDocument/2006/relationships/hyperlink" Target="https://dalil.kg/document/19" TargetMode="External"/><Relationship Id="rId2bpgvyif-1fwrsbze2j97" Type="http://schemas.openxmlformats.org/officeDocument/2006/relationships/hyperlink" Target="https://dalil.kg/document/18" TargetMode="External"/><Relationship Id="rId4r4fq0iyz7btt42upxiu7" Type="http://schemas.openxmlformats.org/officeDocument/2006/relationships/hyperlink" Target="https://dalil.kg/document/98750" TargetMode="External"/><Relationship Id="rId8r8feucxnqiuxfmxkbgae" Type="http://schemas.openxmlformats.org/officeDocument/2006/relationships/hyperlink" Target="https://dalil.kg/document/98750" TargetMode="External"/><Relationship Id="rIdeh8yas1cgb7aecb9s29ye" Type="http://schemas.openxmlformats.org/officeDocument/2006/relationships/hyperlink" Target="https://dalil.kg/document/98750" TargetMode="External"/><Relationship Id="rIdhhgo1ml5buydhl9e_ojyv" Type="http://schemas.openxmlformats.org/officeDocument/2006/relationships/hyperlink" Target="https://dalil.kg/document/96505" TargetMode="External"/><Relationship Id="rIdx9y7rvzrbkms6aimwu91a" Type="http://schemas.openxmlformats.org/officeDocument/2006/relationships/hyperlink" Target="https://dalil.kg/document/98750" TargetMode="External"/><Relationship Id="rIdx6t-ehwbyjnof_je_4kcy" Type="http://schemas.openxmlformats.org/officeDocument/2006/relationships/hyperlink" Target="https://dalil.kg/document/98750" TargetMode="External"/><Relationship Id="rIduf3gorjz_7mdzts4nvufe" Type="http://schemas.openxmlformats.org/officeDocument/2006/relationships/hyperlink" Target="https://dalil.kg/document/98750" TargetMode="External"/><Relationship Id="rIdqnnjiqzfyz-ceszonqgf6" Type="http://schemas.openxmlformats.org/officeDocument/2006/relationships/hyperlink" Target="https://dalil.kg/document/98750" TargetMode="External"/><Relationship Id="rIdftrgkmvj230gblqyuvr9g" Type="http://schemas.openxmlformats.org/officeDocument/2006/relationships/hyperlink" Target="https://dalil.kg/document/98750" TargetMode="External"/><Relationship Id="rIddeo3eaectqrcl3o9eflf2" Type="http://schemas.openxmlformats.org/officeDocument/2006/relationships/hyperlink" Target="https://dalil.kg/document/98750" TargetMode="External"/><Relationship Id="rIdanue6e2rwktrtvdwazm0q" Type="http://schemas.openxmlformats.org/officeDocument/2006/relationships/hyperlink" Target="https://dalil.kg/document/98750" TargetMode="External"/><Relationship Id="rIdqv7jpfndi2xlcxjmrmu-h" Type="http://schemas.openxmlformats.org/officeDocument/2006/relationships/hyperlink" Target="https://dalil.kg/document/96505" TargetMode="External"/><Relationship Id="rIduuq_lmybrqatmsn3rkc6c" Type="http://schemas.openxmlformats.org/officeDocument/2006/relationships/hyperlink" Target="https://dalil.kg/document/96505" TargetMode="External"/><Relationship Id="rIdfsx49g9t0mrxdmgksor_f" Type="http://schemas.openxmlformats.org/officeDocument/2006/relationships/hyperlink" Target="https://dalil.kg/document/96505" TargetMode="External"/><Relationship Id="rIdlgio-xuo2oadibdnv9akr" Type="http://schemas.openxmlformats.org/officeDocument/2006/relationships/hyperlink" Target="https://dalil.kg/document/96505" TargetMode="External"/><Relationship Id="rIdtcgumib_t2hkjaexszu9g" Type="http://schemas.openxmlformats.org/officeDocument/2006/relationships/hyperlink" Target="https://dalil.kg/document/96505" TargetMode="External"/><Relationship Id="rIdu0u8ivv9fe_p9xpif0plh" Type="http://schemas.openxmlformats.org/officeDocument/2006/relationships/hyperlink" Target="https://dalil.kg/document/96505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hsajhuj1ml6yhc5ckh2d" Type="http://schemas.openxmlformats.org/officeDocument/2006/relationships/hyperlink" Target="https://dalil.kg/document/92426" TargetMode="External"/><Relationship Id="rIdqusw9oxummgrlhdmxcw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2026-09-24T12:51:31.380Z</dcterms:created>
  <dcterms:modified xsi:type="dcterms:W3CDTF">2026-09-24T12:51:31.380Z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