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января 2011 года № 30 </w:t>
      </w:r>
    </w:p>
    <w:p>
      <w:pPr>
        <w:spacing w:after="480" w:before="200"/>
        <w:jc w:val="center"/>
      </w:pPr>
      <w:r>
        <w:rPr>
          <w:rFonts w:ascii="Arial" w:cs="Arial" w:eastAsia="Arial" w:hAnsi="Arial"/>
          <w:b/>
          <w:bCs/>
          <w:sz w:val="28"/>
          <w:szCs w:val="28"/>
        </w:rPr>
        <w:t xml:space="preserve">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jdhs7fpgla6p7e0ojfike">
        <w:r>
          <w:rPr>
            <w:rFonts w:ascii="Arial" w:cs="Arial" w:eastAsia="Arial" w:hAnsi="Arial"/>
            <w:i/>
            <w:iCs/>
            <w:color w:val="1D4ED8"/>
            <w:sz w:val="24"/>
            <w:szCs w:val="24"/>
            <w:u w:val="single"/>
          </w:rPr>
          <w:t xml:space="preserve">12 сентября 2014 года № 529</w:t>
        </w:r>
      </w:hyperlink>
      <w:r>
        <w:rPr>
          <w:rFonts w:ascii="Arial" w:cs="Arial" w:eastAsia="Arial" w:hAnsi="Arial"/>
          <w:i/>
          <w:iCs/>
          <w:sz w:val="24"/>
          <w:szCs w:val="24"/>
        </w:rPr>
        <w:t xml:space="preserve">, </w:t>
      </w:r>
      <w:hyperlink w:history="1" r:id="rIdqpltloqhkzidca2hvxtqv">
        <w:r>
          <w:rPr>
            <w:rFonts w:ascii="Arial" w:cs="Arial" w:eastAsia="Arial" w:hAnsi="Arial"/>
            <w:i/>
            <w:iCs/>
            <w:color w:val="1D4ED8"/>
            <w:sz w:val="24"/>
            <w:szCs w:val="24"/>
            <w:u w:val="single"/>
          </w:rPr>
          <w:t xml:space="preserve">27 августа 2018 года № 401</w:t>
        </w:r>
      </w:hyperlink>
      <w:r>
        <w:rPr>
          <w:rFonts w:ascii="Arial" w:cs="Arial" w:eastAsia="Arial" w:hAnsi="Arial"/>
          <w:i/>
          <w:iCs/>
          <w:sz w:val="24"/>
          <w:szCs w:val="24"/>
        </w:rPr>
        <w:t xml:space="preserve"> , </w:t>
      </w:r>
      <w:hyperlink w:history="1" r:id="rIdqpw1enkrdpsrml66zn_5o">
        <w:r>
          <w:rPr>
            <w:rFonts w:ascii="Arial" w:cs="Arial" w:eastAsia="Arial" w:hAnsi="Arial"/>
            <w:i/>
            <w:iCs/>
            <w:color w:val="1D4ED8"/>
            <w:sz w:val="24"/>
            <w:szCs w:val="24"/>
            <w:u w:val="single"/>
          </w:rPr>
          <w:t xml:space="preserve">30 мая 2019 года № 254</w:t>
        </w:r>
      </w:hyperlink>
      <w:r>
        <w:rPr>
          <w:rFonts w:ascii="Arial" w:cs="Arial" w:eastAsia="Arial" w:hAnsi="Arial"/>
          <w:i/>
          <w:iCs/>
          <w:sz w:val="24"/>
          <w:szCs w:val="24"/>
        </w:rPr>
        <w:t xml:space="preserve"> , </w:t>
      </w:r>
      <w:hyperlink w:history="1" r:id="rIdo9olbcu-qev8i0bh7kz7k">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 в редакции постановления Кабинета Министров КР от </w:t>
      </w:r>
      <w:hyperlink w:history="1" r:id="rId-7ynm1wdzzj6hd-cecokh">
        <w:r>
          <w:rPr>
            <w:rFonts w:ascii="Arial" w:cs="Arial" w:eastAsia="Arial" w:hAnsi="Arial"/>
            <w:i/>
            <w:iCs/>
            <w:color w:val="1D4ED8"/>
            <w:sz w:val="24"/>
            <w:szCs w:val="24"/>
            <w:u w:val="single"/>
          </w:rPr>
          <w:t xml:space="preserve">30.марта.2022 года №181</w:t>
        </w:r>
      </w:hyperlink>
      <w:r>
        <w:rPr>
          <w:rFonts w:ascii="Arial" w:cs="Arial" w:eastAsia="Arial" w:hAnsi="Arial"/>
          <w:i/>
          <w:iCs/>
          <w:sz w:val="24"/>
          <w:szCs w:val="24"/>
        </w:rPr>
        <w:t xml:space="preserve">, </w:t>
      </w:r>
      <w:hyperlink w:history="1" r:id="rIdlvrti4rmxg8azf2dwqsen">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9_ryeqn2byki_-yp4ayql">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152</w:t>
      </w:r>
      <w:r>
        <w:rPr>
          <w:rFonts w:ascii="Arial" w:cs="Arial" w:eastAsia="Arial" w:hAnsi="Arial"/>
          <w:sz w:val="24"/>
          <w:szCs w:val="24"/>
        </w:rPr>
        <w:t xml:space="preserve"> Трудового </w:t>
      </w:r>
      <w:hyperlink w:history="1" r:id="rIdapusafpd0tfxqs8hyq7h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целях реализации положений </w:t>
      </w:r>
      <w:hyperlink w:history="1" r:id="rIdnac6lrwk3_oircaf9klt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условия оплаты труда и 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согласно </w:t>
      </w:r>
      <w:hyperlink w:history="1" r:id="rIda4laf_1rr_soi3dmqv17s">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1xqudyohanrt996y87pd_">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УСЛОВИЯ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vsa31jb_ra5dko5osxrcf">
        <w:r>
          <w:rPr>
            <w:rFonts w:ascii="Arial" w:cs="Arial" w:eastAsia="Arial" w:hAnsi="Arial"/>
            <w:i/>
            <w:iCs/>
            <w:color w:val="1D4ED8"/>
            <w:sz w:val="24"/>
            <w:szCs w:val="24"/>
            <w:u w:val="single"/>
          </w:rPr>
          <w:t xml:space="preserve">12 сентября 2014 года № 529</w:t>
        </w:r>
      </w:hyperlink>
      <w:r>
        <w:rPr>
          <w:rFonts w:ascii="Arial" w:cs="Arial" w:eastAsia="Arial" w:hAnsi="Arial"/>
          <w:i/>
          <w:iCs/>
          <w:sz w:val="24"/>
          <w:szCs w:val="24"/>
        </w:rPr>
        <w:t xml:space="preserve">, </w:t>
      </w:r>
      <w:hyperlink w:history="1" r:id="rId6n1_2g9ua7z1xw1exhuek">
        <w:r>
          <w:rPr>
            <w:rFonts w:ascii="Arial" w:cs="Arial" w:eastAsia="Arial" w:hAnsi="Arial"/>
            <w:i/>
            <w:iCs/>
            <w:color w:val="1D4ED8"/>
            <w:sz w:val="24"/>
            <w:szCs w:val="24"/>
            <w:u w:val="single"/>
          </w:rPr>
          <w:t xml:space="preserve">27 августа 2018 года № 401</w:t>
        </w:r>
      </w:hyperlink>
      <w:r>
        <w:rPr>
          <w:rFonts w:ascii="Arial" w:cs="Arial" w:eastAsia="Arial" w:hAnsi="Arial"/>
          <w:i/>
          <w:iCs/>
          <w:sz w:val="24"/>
          <w:szCs w:val="24"/>
        </w:rPr>
        <w:t xml:space="preserve"> , </w:t>
      </w:r>
      <w:hyperlink w:history="1" r:id="rIdglwcti_l-ndk7pillk1bb">
        <w:r>
          <w:rPr>
            <w:rFonts w:ascii="Arial" w:cs="Arial" w:eastAsia="Arial" w:hAnsi="Arial"/>
            <w:i/>
            <w:iCs/>
            <w:color w:val="1D4ED8"/>
            <w:sz w:val="24"/>
            <w:szCs w:val="24"/>
            <w:u w:val="single"/>
          </w:rPr>
          <w:t xml:space="preserve">30 мая 2019 года № 254</w:t>
        </w:r>
      </w:hyperlink>
      <w:r>
        <w:rPr>
          <w:rFonts w:ascii="Arial" w:cs="Arial" w:eastAsia="Arial" w:hAnsi="Arial"/>
          <w:i/>
          <w:iCs/>
          <w:sz w:val="24"/>
          <w:szCs w:val="24"/>
        </w:rPr>
        <w:t xml:space="preserve">, в редакции постановления Кабинета Министров КР от </w:t>
      </w:r>
      <w:hyperlink w:history="1" r:id="rIdh7qluaeagflnpoa_lldhi">
        <w:r>
          <w:rPr>
            <w:rFonts w:ascii="Arial" w:cs="Arial" w:eastAsia="Arial" w:hAnsi="Arial"/>
            <w:i/>
            <w:iCs/>
            <w:color w:val="1D4ED8"/>
            <w:sz w:val="24"/>
            <w:szCs w:val="24"/>
            <w:u w:val="single"/>
          </w:rPr>
          <w:t xml:space="preserve">30.марта.2022 года №181</w:t>
        </w:r>
      </w:hyperlink>
      <w:r>
        <w:rPr>
          <w:rFonts w:ascii="Arial" w:cs="Arial" w:eastAsia="Arial" w:hAnsi="Arial"/>
          <w:i/>
          <w:iCs/>
          <w:sz w:val="24"/>
          <w:szCs w:val="24"/>
        </w:rPr>
        <w:t xml:space="preserve">), </w:t>
      </w:r>
      <w:hyperlink w:history="1" r:id="rIdmftjjbxkd30d5piay4esj">
        <w:r>
          <w:rPr>
            <w:rFonts w:ascii="Arial" w:cs="Arial" w:eastAsia="Arial" w:hAnsi="Arial"/>
            <w:i/>
            <w:iCs/>
            <w:color w:val="1D4ED8"/>
            <w:sz w:val="24"/>
            <w:szCs w:val="24"/>
            <w:u w:val="single"/>
          </w:rPr>
          <w:t xml:space="preserve">27 августа 2024 года № 527, </w:t>
        </w:r>
      </w:hyperlink>
      <w:hyperlink w:history="1" r:id="rIdzzzbwj0jwstt-zacyeegc">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Ставки почасовой оплаты труда устанавливаются:</w:t>
      </w:r>
    </w:p>
    <w:p>
      <w:pPr>
        <w:spacing w:after="60"/>
        <w:ind w:firstLine="567"/>
        <w:jc w:val="both"/>
      </w:pPr>
      <w:r>
        <w:rPr>
          <w:rFonts w:ascii="Arial" w:cs="Arial" w:eastAsia="Arial" w:hAnsi="Arial"/>
          <w:sz w:val="24"/>
          <w:szCs w:val="24"/>
        </w:rPr>
        <w:t xml:space="preserve">- лицам, имеющим почетное звание "Народный", в размерах, предусмотренных для профессоров, докторов наук;</w:t>
      </w:r>
    </w:p>
    <w:p>
      <w:pPr>
        <w:spacing w:after="60"/>
        <w:ind w:firstLine="567"/>
        <w:jc w:val="both"/>
      </w:pPr>
      <w:r>
        <w:rPr>
          <w:rFonts w:ascii="Arial" w:cs="Arial" w:eastAsia="Arial" w:hAnsi="Arial"/>
          <w:sz w:val="24"/>
          <w:szCs w:val="24"/>
        </w:rPr>
        <w:t xml:space="preserve">- лицам, имеющим почетное звание "Заслуженный", в размерах, предусмотренных для доцентов, кандидатов наук.</w:t>
      </w:r>
    </w:p>
    <w:p>
      <w:pPr>
        <w:spacing w:after="60"/>
        <w:ind w:firstLine="567"/>
        <w:jc w:val="both"/>
      </w:pPr>
      <w:r>
        <w:rPr>
          <w:rFonts w:ascii="Arial" w:cs="Arial" w:eastAsia="Arial" w:hAnsi="Arial"/>
          <w:sz w:val="24"/>
          <w:szCs w:val="24"/>
        </w:rPr>
        <w:t xml:space="preserve">2. В ставки почасовой оплаты труда включена оплата за ежегодный оплачиваемый отпуск.</w:t>
      </w:r>
    </w:p>
    <w:p>
      <w:pPr>
        <w:spacing w:after="60"/>
        <w:ind w:firstLine="567"/>
        <w:jc w:val="both"/>
      </w:pPr>
      <w:r>
        <w:rPr>
          <w:rFonts w:ascii="Arial" w:cs="Arial" w:eastAsia="Arial" w:hAnsi="Arial"/>
          <w:sz w:val="24"/>
          <w:szCs w:val="24"/>
        </w:rPr>
        <w:t xml:space="preserve">3. Ставки почасовой оплаты труда действительных членов и членов-корреспондентов Национальной академии наук Кыргызской Республики повышаются на 25 процентов.</w:t>
      </w:r>
    </w:p>
    <w:p>
      <w:pPr>
        <w:spacing w:after="60"/>
        <w:ind w:firstLine="567"/>
        <w:jc w:val="both"/>
      </w:pPr>
      <w:r>
        <w:rPr>
          <w:rFonts w:ascii="Arial" w:cs="Arial" w:eastAsia="Arial" w:hAnsi="Arial"/>
          <w:sz w:val="24"/>
          <w:szCs w:val="24"/>
        </w:rPr>
        <w:t xml:space="preserve">4. Оплата труда членов жюри конкурсов и смотров, а также рецензентов конкурсных работ производится по ставкам почасовой оплаты труда, предусмотренным для лиц, проводящих учебные занятия со студентами.</w:t>
      </w:r>
    </w:p>
    <w:p>
      <w:pPr>
        <w:spacing w:after="60"/>
        <w:ind w:firstLine="567"/>
        <w:jc w:val="both"/>
      </w:pPr>
      <w:r>
        <w:rPr>
          <w:rFonts w:ascii="Arial" w:cs="Arial" w:eastAsia="Arial" w:hAnsi="Arial"/>
          <w:sz w:val="24"/>
          <w:szCs w:val="24"/>
        </w:rPr>
        <w:t xml:space="preserve">5. Ставки почасовой оплаты труда врачей-консультантов, привлекаемых учреждениями здравоохранения для проведения консультаций из других учреждений, устанавливаются на уровне ставок почасовой оплаты труда, предусмотренных для лиц, проводящих учебные занятия с аспирантами.</w:t>
      </w:r>
    </w:p>
    <w:p>
      <w:pPr>
        <w:spacing w:after="60"/>
        <w:ind w:firstLine="567"/>
        <w:jc w:val="both"/>
      </w:pPr>
      <w:r>
        <w:rPr>
          <w:rFonts w:ascii="Arial" w:cs="Arial" w:eastAsia="Arial" w:hAnsi="Arial"/>
          <w:sz w:val="24"/>
          <w:szCs w:val="24"/>
        </w:rPr>
        <w:t xml:space="preserve">6. Лицам учебно-вспомогательного персонала, участвующим в проведении почасовых занятий, ставки почасовой оплаты труда устанавливаются в размере 50 процентов от ставок почасовой оплаты труда, предусмотренных приложением 2.</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Демонстрантам пластических поз, участвующим в проведении учебных занятий, оплата производится за позирование без одежды или в сложной позе в размере 720 сомов в час, в полуодетой одежде – 540 сомов, в одежде – 360 сомов в час.</w:t>
      </w:r>
    </w:p>
    <w:p>
      <w:pPr>
        <w:spacing w:after="60"/>
        <w:ind w:firstLine="567"/>
        <w:jc w:val="both"/>
      </w:pPr>
      <w:r>
        <w:rPr>
          <w:rFonts w:ascii="Arial" w:cs="Arial" w:eastAsia="Arial" w:hAnsi="Arial"/>
          <w:sz w:val="24"/>
          <w:szCs w:val="24"/>
        </w:rPr>
        <w:t xml:space="preserve">8. Оплата труда за предварительное рецензирование диссертации производится из расчета 5 и 7 часов за кандидатскую или докторскую диссертацию соответственно, за работу ученого секретаря - из расчета 2 часа за одну диссертацию.</w:t>
      </w:r>
    </w:p>
    <w:p>
      <w:pPr>
        <w:spacing w:after="60"/>
        <w:ind w:firstLine="567"/>
        <w:jc w:val="both"/>
      </w:pPr>
      <w:r>
        <w:rPr>
          <w:rFonts w:ascii="Arial" w:cs="Arial" w:eastAsia="Arial" w:hAnsi="Arial"/>
          <w:sz w:val="24"/>
          <w:szCs w:val="24"/>
        </w:rPr>
        <w:t xml:space="preserve">9. Оплата труда официальных оппонентов (экспертов) по диссертации производится из расчета до 7 и до 10 часов на каждую соответственно кандидатскую или докторскую диссертацию по ставкам почасовой оплаты труда. Данный порядок распространяется на оплату экспертизы представлений на присвоение ученого звания доцента (старшего научного сотрудника) или профессора соответственно.</w:t>
      </w:r>
    </w:p>
    <w:p>
      <w:pPr>
        <w:spacing w:after="60"/>
        <w:ind w:firstLine="567"/>
        <w:jc w:val="both"/>
      </w:pPr>
      <w:r>
        <w:rPr>
          <w:rFonts w:ascii="Arial" w:cs="Arial" w:eastAsia="Arial" w:hAnsi="Arial"/>
          <w:sz w:val="24"/>
          <w:szCs w:val="24"/>
        </w:rPr>
        <w:t xml:space="preserve">10. Условия оплаты труда оппонентов (экспертов) по докторским и кандидатским диссертациям, а также представлениям соискателей на присвоение ученых званий профессора, доцента, старшего научного сотрудника, установленные для системы высших учебных заведений, распространяются на академические, отраслевые, приравненные к ним научные учреждения и экспертов Национальной аттестационной комиссии Кыргызской Республики.</w:t>
      </w:r>
    </w:p>
    <w:p>
      <w:pPr>
        <w:spacing w:after="60"/>
        <w:ind w:firstLine="567"/>
        <w:jc w:val="both"/>
      </w:pPr>
      <w:r>
        <w:rPr>
          <w:rFonts w:ascii="Arial" w:cs="Arial" w:eastAsia="Arial" w:hAnsi="Arial"/>
          <w:sz w:val="24"/>
          <w:szCs w:val="24"/>
        </w:rPr>
        <w:t xml:space="preserve">11. Оплата труда экспертов в области реализации научно-технических программ производится из расчета 7 часов за одну программу.</w:t>
      </w:r>
    </w:p>
    <w:p>
      <w:pPr>
        <w:spacing w:after="60"/>
        <w:ind w:firstLine="567"/>
        <w:jc w:val="both"/>
      </w:pPr>
      <w:r>
        <w:rPr>
          <w:rFonts w:ascii="Arial" w:cs="Arial" w:eastAsia="Arial" w:hAnsi="Arial"/>
          <w:sz w:val="24"/>
          <w:szCs w:val="24"/>
        </w:rPr>
        <w:t xml:space="preserve">12. Оплата труда преподавателей, привлекаемых к обучению государственных и муниципальных служащих, устанавливается в рамках реализации ежегодно утверждаемого государственного заказа на обучение.</w:t>
      </w:r>
    </w:p>
    <w:p>
      <w:pPr>
        <w:spacing w:after="60"/>
        <w:ind w:firstLine="567"/>
        <w:jc w:val="both"/>
      </w:pPr>
      <w:r>
        <w:rPr>
          <w:rFonts w:ascii="Arial" w:cs="Arial" w:eastAsia="Arial" w:hAnsi="Arial"/>
          <w:sz w:val="24"/>
          <w:szCs w:val="24"/>
        </w:rPr>
        <w:t xml:space="preserve">13. Оплата труда преподавателей, привлекаемых к обучению судей и работников судебной системы Кыргызской Республики, производится в соответствии с учебной программой из расчета почасовой оплаты труда.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p>
      <w:pPr>
        <w:spacing w:after="240"/>
        <w:jc w:val="center"/>
      </w:pPr>
      <w:r>
        <w:rPr>
          <w:rFonts w:ascii="Arial" w:cs="Arial" w:eastAsia="Arial" w:hAnsi="Arial"/>
          <w:i/>
          <w:iCs/>
          <w:sz w:val="24"/>
          <w:szCs w:val="24"/>
        </w:rPr>
        <w:t xml:space="preserve">(В редакции постановления Кабинета Министров КР от</w:t>
      </w:r>
      <w:hyperlink w:history="1" r:id="rIdrk22pxxt8_du8gnc5gprj">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
        <w:gridCol w:w="3323"/>
        <w:gridCol w:w="2094"/>
        <w:gridCol w:w="2094"/>
        <w:gridCol w:w="2094"/>
      </w:tblGrid>
      <w:tr>
        <w:tc>
          <w:tcPr>
            <w:tcW w:type="dxa" w:w="57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3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Контингент обучающихся</w:t>
            </w:r>
          </w:p>
        </w:tc>
        <w:tc>
          <w:tcPr>
            <w:tcW w:type="dxa" w:w="628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Профессор, доктор наук</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Доцент, кандидат наук</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Лица, не имеющие ученой степени</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Студенты</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 обучающиеся в рамках государственного заказа на обучение</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5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3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gkwomwkqnipgndmens2">
      <w:r>
        <w:rPr>
          <w:rFonts w:ascii="Arial" w:cs="Arial" w:eastAsia="Arial" w:hAnsi="Arial"/>
          <w:color w:val="132D3F"/>
          <w:sz w:val="16"/>
          <w:szCs w:val="16"/>
          <w:u w:val="single"/>
        </w:rPr>
        <w:t xml:space="preserve">dalil.kg/document/92458</w:t>
      </w:r>
    </w:hyperlink>
  </w:p>
  <w:p>
    <w:pPr>
      <w:spacing w:after="0" w:before="40"/>
      <w:jc w:val="center"/>
    </w:pPr>
    <w:hyperlink w:history="1" r:id="rIdhcgdz-b8yhzp9zlg5ux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hs7fpgla6p7e0ojfike" Type="http://schemas.openxmlformats.org/officeDocument/2006/relationships/hyperlink" Target="https://dalil.kg/document/96986" TargetMode="External"/><Relationship Id="rIdqpltloqhkzidca2hvxtqv" Type="http://schemas.openxmlformats.org/officeDocument/2006/relationships/hyperlink" Target="https://dalil.kg/document/12295" TargetMode="External"/><Relationship Id="rIdqpw1enkrdpsrml66zn_5o" Type="http://schemas.openxmlformats.org/officeDocument/2006/relationships/hyperlink" Target="https://dalil.kg/document/14147" TargetMode="External"/><Relationship Id="rIdo9olbcu-qev8i0bh7kz7k" Type="http://schemas.openxmlformats.org/officeDocument/2006/relationships/hyperlink" Target="https://dalil.kg/document/157168" TargetMode="External"/><Relationship Id="rId-7ynm1wdzzj6hd-cecokh" Type="http://schemas.openxmlformats.org/officeDocument/2006/relationships/hyperlink" Target="https://dalil.kg/document/159046" TargetMode="External"/><Relationship Id="rIdlvrti4rmxg8azf2dwqsen" Type="http://schemas.openxmlformats.org/officeDocument/2006/relationships/hyperlink" Target="https://dalil.kg/document/230014283" TargetMode="External"/><Relationship Id="rId9_ryeqn2byki_-yp4ayql" Type="http://schemas.openxmlformats.org/officeDocument/2006/relationships/hyperlink" Target="https://dalil.kg/document/230045093" TargetMode="External"/><Relationship Id="rIdapusafpd0tfxqs8hyq7hb" Type="http://schemas.openxmlformats.org/officeDocument/2006/relationships/hyperlink" Target="https://dalil.kg/document/1505" TargetMode="External"/><Relationship Id="rIdnac6lrwk3_oircaf9klt_" Type="http://schemas.openxmlformats.org/officeDocument/2006/relationships/hyperlink" Target="https://dalil.kg/document/202591" TargetMode="External"/><Relationship Id="rIda4laf_1rr_soi3dmqv17s" Type="http://schemas.openxmlformats.org/officeDocument/2006/relationships/hyperlink" Target="https://dalil.kg/document/92458#p1" TargetMode="External"/><Relationship Id="rId1xqudyohanrt996y87pd_" Type="http://schemas.openxmlformats.org/officeDocument/2006/relationships/hyperlink" Target="https://dalil.kg/document/92458#p2" TargetMode="External"/><Relationship Id="rIdvsa31jb_ra5dko5osxrcf" Type="http://schemas.openxmlformats.org/officeDocument/2006/relationships/hyperlink" Target="https://dalil.kg/document/96986" TargetMode="External"/><Relationship Id="rId6n1_2g9ua7z1xw1exhuek" Type="http://schemas.openxmlformats.org/officeDocument/2006/relationships/hyperlink" Target="https://dalil.kg/document/12295" TargetMode="External"/><Relationship Id="rIdglwcti_l-ndk7pillk1bb" Type="http://schemas.openxmlformats.org/officeDocument/2006/relationships/hyperlink" Target="https://dalil.kg/document/14147" TargetMode="External"/><Relationship Id="rIdh7qluaeagflnpoa_lldhi" Type="http://schemas.openxmlformats.org/officeDocument/2006/relationships/hyperlink" Target="https://dalil.kg/document/159046" TargetMode="External"/><Relationship Id="rIdmftjjbxkd30d5piay4esj" Type="http://schemas.openxmlformats.org/officeDocument/2006/relationships/hyperlink" Target="https://dalil.kg/document/230014283" TargetMode="External"/><Relationship Id="rIdzzzbwj0jwstt-zacyeegc" Type="http://schemas.openxmlformats.org/officeDocument/2006/relationships/hyperlink" Target="https://dalil.kg/document/230045093" TargetMode="External"/><Relationship Id="rIdrk22pxxt8_du8gnc5gprj" Type="http://schemas.openxmlformats.org/officeDocument/2006/relationships/hyperlink" Target="https://dalil.kg/document/23004509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gkwomwkqnipgndmens2" Type="http://schemas.openxmlformats.org/officeDocument/2006/relationships/hyperlink" Target="https://dalil.kg/document/92458" TargetMode="External"/><Relationship Id="rIdhcgdz-b8yhzp9zlg5ux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2026-09-23T22:15:38.648Z</dcterms:created>
  <dcterms:modified xsi:type="dcterms:W3CDTF">2026-09-23T22:15:38.648Z</dcterms:modified>
</cp:coreProperties>
</file>

<file path=docProps/custom.xml><?xml version="1.0" encoding="utf-8"?>
<Properties xmlns="http://schemas.openxmlformats.org/officeDocument/2006/custom-properties" xmlns:vt="http://schemas.openxmlformats.org/officeDocument/2006/docPropsVTypes"/>
</file>